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A9758" w14:textId="77777777" w:rsidR="00104780" w:rsidRDefault="00104780" w:rsidP="00C12333">
      <w:pPr>
        <w:ind w:left="426" w:right="474"/>
        <w:jc w:val="center"/>
        <w:rPr>
          <w:rFonts w:ascii="Palatino Linotype" w:hAnsi="Palatino Linotype"/>
          <w:b/>
          <w:sz w:val="32"/>
          <w:szCs w:val="24"/>
        </w:rPr>
      </w:pPr>
    </w:p>
    <w:p w14:paraId="09A7C247" w14:textId="03D4C9C8" w:rsidR="00EC709D" w:rsidRDefault="00D2671E" w:rsidP="00EC709D">
      <w:pPr>
        <w:ind w:left="426" w:right="474"/>
        <w:jc w:val="center"/>
        <w:rPr>
          <w:b/>
          <w:sz w:val="32"/>
          <w:szCs w:val="24"/>
        </w:rPr>
      </w:pPr>
      <w:r>
        <w:rPr>
          <w:b/>
          <w:sz w:val="32"/>
          <w:szCs w:val="24"/>
        </w:rPr>
        <w:t>KAJIAN MAHKAMAH AGUNG TENTANG TINDAK PIDANA P</w:t>
      </w:r>
      <w:r w:rsidR="00C807CF">
        <w:rPr>
          <w:b/>
          <w:sz w:val="32"/>
          <w:szCs w:val="24"/>
        </w:rPr>
        <w:t>ERDAGANGAN MANUSIA</w:t>
      </w:r>
    </w:p>
    <w:p w14:paraId="3283F7CD" w14:textId="53C0D58F" w:rsidR="00EC709D" w:rsidRPr="00D2671E" w:rsidRDefault="00EC709D" w:rsidP="00C807CF">
      <w:pPr>
        <w:ind w:left="426" w:right="474"/>
        <w:jc w:val="center"/>
        <w:rPr>
          <w:b/>
          <w:sz w:val="32"/>
          <w:szCs w:val="24"/>
        </w:rPr>
      </w:pPr>
      <w:r>
        <w:rPr>
          <w:b/>
          <w:sz w:val="32"/>
          <w:szCs w:val="24"/>
        </w:rPr>
        <w:t>(Studi Putusan Nomor 785K/Pid.Sus 2019)</w:t>
      </w:r>
    </w:p>
    <w:p w14:paraId="002CEFC6" w14:textId="77777777" w:rsidR="00C12333" w:rsidRPr="00C12333" w:rsidRDefault="00C12333" w:rsidP="00C12333">
      <w:pPr>
        <w:ind w:left="426" w:right="474"/>
        <w:jc w:val="center"/>
        <w:rPr>
          <w:rFonts w:ascii="Palatino Linotype" w:hAnsi="Palatino Linotype"/>
          <w:b/>
          <w:sz w:val="32"/>
          <w:szCs w:val="24"/>
        </w:rPr>
      </w:pPr>
    </w:p>
    <w:p w14:paraId="64725029" w14:textId="2EF99CF1" w:rsidR="00626877" w:rsidRPr="009444A4" w:rsidRDefault="00D2671E" w:rsidP="009444A4">
      <w:pPr>
        <w:spacing w:line="360" w:lineRule="auto"/>
        <w:jc w:val="center"/>
        <w:rPr>
          <w:rFonts w:ascii="Palatino Linotype" w:hAnsi="Palatino Linotype"/>
          <w:sz w:val="22"/>
          <w:szCs w:val="22"/>
          <w:vertAlign w:val="superscript"/>
        </w:rPr>
      </w:pPr>
      <w:r>
        <w:rPr>
          <w:rFonts w:ascii="Palatino Linotype" w:hAnsi="Palatino Linotype"/>
          <w:b/>
          <w:sz w:val="22"/>
          <w:szCs w:val="22"/>
        </w:rPr>
        <w:t>Hasna Naufal Maulidhina</w:t>
      </w:r>
      <w:r w:rsidR="00626877" w:rsidRPr="009444A4">
        <w:rPr>
          <w:rFonts w:ascii="Palatino Linotype" w:hAnsi="Palatino Linotype"/>
          <w:b/>
          <w:sz w:val="22"/>
          <w:szCs w:val="22"/>
          <w:vertAlign w:val="superscript"/>
        </w:rPr>
        <w:t>1</w:t>
      </w:r>
      <w:r>
        <w:rPr>
          <w:rFonts w:ascii="Palatino Linotype" w:hAnsi="Palatino Linotype"/>
          <w:b/>
          <w:sz w:val="22"/>
          <w:szCs w:val="22"/>
        </w:rPr>
        <w:t>, Bambang Ali K</w:t>
      </w:r>
      <w:r w:rsidR="00626877" w:rsidRPr="009444A4">
        <w:rPr>
          <w:rFonts w:ascii="Palatino Linotype" w:hAnsi="Palatino Linotype"/>
          <w:b/>
          <w:sz w:val="22"/>
          <w:szCs w:val="22"/>
          <w:vertAlign w:val="superscript"/>
        </w:rPr>
        <w:t>2</w:t>
      </w:r>
      <w:r>
        <w:rPr>
          <w:rFonts w:ascii="Palatino Linotype" w:hAnsi="Palatino Linotype"/>
          <w:b/>
          <w:sz w:val="22"/>
          <w:szCs w:val="22"/>
        </w:rPr>
        <w:t>, Agatha Jumiati</w:t>
      </w:r>
      <w:r w:rsidR="00626877" w:rsidRPr="009444A4">
        <w:rPr>
          <w:rFonts w:ascii="Palatino Linotype" w:hAnsi="Palatino Linotype"/>
          <w:b/>
          <w:sz w:val="22"/>
          <w:szCs w:val="22"/>
          <w:vertAlign w:val="superscript"/>
        </w:rPr>
        <w:t>3</w:t>
      </w:r>
    </w:p>
    <w:p w14:paraId="107A19D3" w14:textId="4E3BBE38" w:rsidR="00626877" w:rsidRDefault="00EB1A9B" w:rsidP="00310973">
      <w:pPr>
        <w:spacing w:line="360" w:lineRule="auto"/>
        <w:jc w:val="center"/>
        <w:rPr>
          <w:sz w:val="22"/>
          <w:szCs w:val="22"/>
        </w:rPr>
      </w:pPr>
      <w:r>
        <w:rPr>
          <w:sz w:val="22"/>
          <w:szCs w:val="22"/>
          <w:vertAlign w:val="superscript"/>
        </w:rPr>
        <w:t>1,2,3</w:t>
      </w:r>
      <w:r w:rsidR="00310973" w:rsidRPr="00310973">
        <w:rPr>
          <w:sz w:val="22"/>
          <w:szCs w:val="22"/>
        </w:rPr>
        <w:t>Universitas Slamet Riyadi</w:t>
      </w:r>
      <w:r>
        <w:rPr>
          <w:sz w:val="22"/>
          <w:szCs w:val="22"/>
        </w:rPr>
        <w:t>/Fakultas Hukum:</w:t>
      </w:r>
      <w:r w:rsidR="00310973" w:rsidRPr="00310973">
        <w:rPr>
          <w:sz w:val="22"/>
          <w:szCs w:val="22"/>
        </w:rPr>
        <w:t>Jl.Sumpah Pemuda No.18,</w:t>
      </w:r>
      <w:r>
        <w:rPr>
          <w:sz w:val="22"/>
          <w:szCs w:val="22"/>
        </w:rPr>
        <w:t xml:space="preserve"> </w:t>
      </w:r>
      <w:r w:rsidR="00310973">
        <w:rPr>
          <w:sz w:val="22"/>
          <w:szCs w:val="22"/>
        </w:rPr>
        <w:t>Kadipiro,</w:t>
      </w:r>
    </w:p>
    <w:p w14:paraId="5D186089" w14:textId="28B31E10" w:rsidR="00310973" w:rsidRPr="00310973" w:rsidRDefault="00EB1A9B" w:rsidP="00310973">
      <w:pPr>
        <w:spacing w:line="360" w:lineRule="auto"/>
        <w:jc w:val="center"/>
        <w:rPr>
          <w:sz w:val="22"/>
          <w:szCs w:val="22"/>
        </w:rPr>
      </w:pPr>
      <w:r>
        <w:rPr>
          <w:sz w:val="22"/>
          <w:szCs w:val="22"/>
        </w:rPr>
        <w:t>Banjarsari,Surakarta,Telp/Fax:</w:t>
      </w:r>
      <w:r w:rsidR="00310973">
        <w:rPr>
          <w:sz w:val="22"/>
          <w:szCs w:val="22"/>
        </w:rPr>
        <w:t>0271-853839</w:t>
      </w:r>
      <w:r>
        <w:rPr>
          <w:sz w:val="22"/>
          <w:szCs w:val="22"/>
        </w:rPr>
        <w:t>,e-mail:info@unisri.ac.id</w:t>
      </w:r>
    </w:p>
    <w:p w14:paraId="4D84224D" w14:textId="2E41F08E" w:rsidR="00B432B4" w:rsidRDefault="00626877" w:rsidP="001E15BF">
      <w:pPr>
        <w:spacing w:line="360" w:lineRule="auto"/>
        <w:jc w:val="center"/>
        <w:rPr>
          <w:rStyle w:val="Hyperlink"/>
          <w:rFonts w:ascii="Palatino Linotype" w:hAnsi="Palatino Linotype"/>
          <w:sz w:val="22"/>
          <w:szCs w:val="22"/>
        </w:rPr>
      </w:pPr>
      <w:r w:rsidRPr="009444A4">
        <w:rPr>
          <w:rFonts w:ascii="Palatino Linotype" w:hAnsi="Palatino Linotype"/>
          <w:sz w:val="22"/>
          <w:szCs w:val="22"/>
        </w:rPr>
        <w:t>e-mail</w:t>
      </w:r>
      <w:r w:rsidR="009444A4">
        <w:rPr>
          <w:rFonts w:ascii="Palatino Linotype" w:hAnsi="Palatino Linotype"/>
          <w:sz w:val="22"/>
          <w:szCs w:val="22"/>
        </w:rPr>
        <w:t xml:space="preserve"> co Author</w:t>
      </w:r>
      <w:r w:rsidRPr="009444A4">
        <w:rPr>
          <w:rFonts w:ascii="Palatino Linotype" w:hAnsi="Palatino Linotype"/>
          <w:sz w:val="22"/>
          <w:szCs w:val="22"/>
        </w:rPr>
        <w:t xml:space="preserve">: </w:t>
      </w:r>
      <w:hyperlink r:id="rId9" w:history="1">
        <w:r w:rsidR="00310973" w:rsidRPr="00CA26A6">
          <w:rPr>
            <w:rStyle w:val="Hyperlink"/>
            <w:rFonts w:ascii="Palatino Linotype" w:hAnsi="Palatino Linotype"/>
            <w:sz w:val="22"/>
            <w:szCs w:val="22"/>
          </w:rPr>
          <w:t>hasnanaufal12@gmail.com</w:t>
        </w:r>
      </w:hyperlink>
    </w:p>
    <w:p w14:paraId="0AD3E934" w14:textId="79DB6B0E" w:rsidR="00D77ACE" w:rsidRPr="00D77ACE" w:rsidRDefault="00D77ACE" w:rsidP="00D77ACE">
      <w:pPr>
        <w:spacing w:line="360" w:lineRule="auto"/>
        <w:jc w:val="center"/>
        <w:rPr>
          <w:rFonts w:ascii="Palatino Linotype" w:hAnsi="Palatino Linotype"/>
        </w:rPr>
      </w:pPr>
      <w:r w:rsidRPr="00D77ACE">
        <w:rPr>
          <w:rFonts w:ascii="Palatino Linotype" w:hAnsi="Palatino Linotype"/>
          <w:lang w:val="en-ID"/>
        </w:rPr>
        <w:t xml:space="preserve"> </w:t>
      </w:r>
      <w:r w:rsidRPr="00D77ACE">
        <w:rPr>
          <w:rFonts w:ascii="Palatino Linotype" w:hAnsi="Palatino Linotype"/>
          <w:i/>
          <w:iCs/>
          <w:sz w:val="22"/>
          <w:szCs w:val="22"/>
          <w:lang w:val="en-ID"/>
        </w:rPr>
        <w:t>NO HP. +62 858-7719-6510</w:t>
      </w:r>
    </w:p>
    <w:p w14:paraId="6124C348" w14:textId="77777777" w:rsidR="009444A4" w:rsidRDefault="009444A4" w:rsidP="009444A4">
      <w:pPr>
        <w:ind w:left="425" w:right="476"/>
        <w:jc w:val="center"/>
        <w:rPr>
          <w:rFonts w:ascii="Palatino Linotype" w:eastAsia="Arial Unicode MS" w:hAnsi="Palatino Linotype"/>
          <w:b/>
          <w:i/>
          <w:sz w:val="22"/>
          <w:szCs w:val="22"/>
        </w:rPr>
      </w:pPr>
    </w:p>
    <w:p w14:paraId="5A647CCB" w14:textId="77777777" w:rsidR="00626877" w:rsidRPr="009444A4" w:rsidRDefault="00626877" w:rsidP="009444A4">
      <w:pPr>
        <w:ind w:left="425" w:right="476"/>
        <w:jc w:val="center"/>
        <w:rPr>
          <w:rFonts w:ascii="Palatino Linotype" w:eastAsia="Arial Unicode MS" w:hAnsi="Palatino Linotype"/>
          <w:b/>
          <w:i/>
          <w:sz w:val="22"/>
          <w:szCs w:val="22"/>
          <w:lang w:val="id-ID"/>
        </w:rPr>
      </w:pPr>
      <w:r w:rsidRPr="009444A4">
        <w:rPr>
          <w:rFonts w:ascii="Palatino Linotype" w:eastAsia="Arial Unicode MS" w:hAnsi="Palatino Linotype"/>
          <w:b/>
          <w:i/>
          <w:sz w:val="22"/>
          <w:szCs w:val="22"/>
        </w:rPr>
        <w:t>ABSTRAK</w:t>
      </w:r>
    </w:p>
    <w:p w14:paraId="5C145734" w14:textId="77777777" w:rsidR="00626877" w:rsidRPr="009444A4" w:rsidRDefault="00626877" w:rsidP="009444A4">
      <w:pPr>
        <w:ind w:left="425" w:right="476"/>
        <w:jc w:val="center"/>
        <w:rPr>
          <w:rFonts w:ascii="Palatino Linotype" w:eastAsia="Arial Unicode MS" w:hAnsi="Palatino Linotype"/>
          <w:i/>
          <w:sz w:val="22"/>
          <w:szCs w:val="22"/>
          <w:lang w:val="id-ID"/>
        </w:rPr>
      </w:pPr>
    </w:p>
    <w:p w14:paraId="745D8A11" w14:textId="77777777" w:rsidR="00EC709D" w:rsidRDefault="00C807CF" w:rsidP="00EB1A9B">
      <w:pPr>
        <w:ind w:left="425" w:right="476" w:firstLine="295"/>
        <w:jc w:val="both"/>
        <w:rPr>
          <w:rFonts w:ascii="Palatino Linotype" w:eastAsia="Arial Unicode MS" w:hAnsi="Palatino Linotype"/>
          <w:sz w:val="22"/>
          <w:szCs w:val="22"/>
        </w:rPr>
      </w:pPr>
      <w:r w:rsidRPr="00C807CF">
        <w:rPr>
          <w:rFonts w:ascii="Palatino Linotype" w:eastAsia="Arial Unicode MS" w:hAnsi="Palatino Linotype"/>
          <w:sz w:val="22"/>
          <w:szCs w:val="22"/>
        </w:rPr>
        <w:t>Tindak pidana perdagangan manusia adalah salah satu bentuk kejahatan  yang melanggar hak asasi manusia dan berkaitan dengan hak kebebasan pribadi.Penelitian ini bertujuan untuk menganalisa putusan-putusan Mahkamah Agung yang terkait dengan tindak pidana perdagangan manusia.Jenis penelitian dalam penulisan hukum ini adalah yuridis normative (</w:t>
      </w:r>
      <w:r w:rsidRPr="00E82AE0">
        <w:rPr>
          <w:rFonts w:ascii="Palatino Linotype" w:eastAsia="Arial Unicode MS" w:hAnsi="Palatino Linotype"/>
          <w:i/>
          <w:sz w:val="22"/>
          <w:szCs w:val="22"/>
        </w:rPr>
        <w:t>legal research</w:t>
      </w:r>
      <w:r w:rsidRPr="00C807CF">
        <w:rPr>
          <w:rFonts w:ascii="Palatino Linotype" w:eastAsia="Arial Unicode MS" w:hAnsi="Palatino Linotype"/>
          <w:sz w:val="22"/>
          <w:szCs w:val="22"/>
        </w:rPr>
        <w:t>).</w:t>
      </w:r>
    </w:p>
    <w:p w14:paraId="1FA05F37" w14:textId="26739FBF" w:rsidR="00EC709D" w:rsidRDefault="00EC709D" w:rsidP="00EB1A9B">
      <w:pPr>
        <w:ind w:left="425" w:right="476" w:firstLine="295"/>
        <w:jc w:val="both"/>
        <w:rPr>
          <w:rFonts w:ascii="Palatino Linotype" w:eastAsia="Arial Unicode MS" w:hAnsi="Palatino Linotype"/>
          <w:sz w:val="22"/>
          <w:szCs w:val="22"/>
        </w:rPr>
      </w:pPr>
      <w:r>
        <w:rPr>
          <w:rFonts w:ascii="Palatino Linotype" w:eastAsia="Arial Unicode MS" w:hAnsi="Palatino Linotype"/>
          <w:sz w:val="22"/>
          <w:szCs w:val="22"/>
        </w:rPr>
        <w:t xml:space="preserve">Tujuan dari penelitian ini untuk mengetahui bagaimana hakim Mahkamah Agung dalam memeriksa </w:t>
      </w:r>
      <w:r w:rsidRPr="00EC709D">
        <w:rPr>
          <w:rFonts w:ascii="Palatino Linotype" w:eastAsia="Arial Unicode MS" w:hAnsi="Palatino Linotype"/>
          <w:i/>
          <w:sz w:val="22"/>
          <w:szCs w:val="22"/>
        </w:rPr>
        <w:t>judex jurist</w:t>
      </w:r>
      <w:r>
        <w:rPr>
          <w:rFonts w:ascii="Palatino Linotype" w:eastAsia="Arial Unicode MS" w:hAnsi="Palatino Linotype"/>
          <w:sz w:val="22"/>
          <w:szCs w:val="22"/>
        </w:rPr>
        <w:t xml:space="preserve"> dan akibat hukum dari Putusan Mahkamah agung terhadap terdakwa khusunya pada pada putusan perkara Nomor 785/K.Pid.Sus 2019.</w:t>
      </w:r>
    </w:p>
    <w:p w14:paraId="6624A24F" w14:textId="142B8E21" w:rsidR="00EC709D" w:rsidRDefault="00EC709D" w:rsidP="00EB1A9B">
      <w:pPr>
        <w:ind w:left="425" w:right="476" w:firstLine="295"/>
        <w:jc w:val="both"/>
        <w:rPr>
          <w:rFonts w:ascii="Palatino Linotype" w:eastAsia="Arial Unicode MS" w:hAnsi="Palatino Linotype"/>
          <w:sz w:val="22"/>
          <w:szCs w:val="22"/>
        </w:rPr>
      </w:pPr>
      <w:r>
        <w:rPr>
          <w:rFonts w:ascii="Palatino Linotype" w:eastAsia="Arial Unicode MS" w:hAnsi="Palatino Linotype"/>
          <w:sz w:val="22"/>
          <w:szCs w:val="22"/>
        </w:rPr>
        <w:t>Metode penelitian yang dipakai dalam penulisan ini menggunakan jenis penelitian yuridis normatif. Sifat dari penelitian ini adalah penelitian deskriptif. Analisis data dalam penulisan ini menggunakan analisis kualitatif.Penulis menggunakan sumber data sekunder yang berkaitan dengan dokumen-dokumen resmi, buku-buku, hasil penelitian yang berwujud terkait dengan tindak pidana perdagangan manusia.</w:t>
      </w:r>
    </w:p>
    <w:p w14:paraId="13624F78" w14:textId="561A7E2F" w:rsidR="00626877" w:rsidRPr="00C807CF" w:rsidRDefault="00C807CF" w:rsidP="00EB1A9B">
      <w:pPr>
        <w:ind w:left="425" w:right="476" w:firstLine="295"/>
        <w:jc w:val="both"/>
        <w:rPr>
          <w:rFonts w:ascii="Palatino Linotype" w:eastAsia="Arial Unicode MS" w:hAnsi="Palatino Linotype"/>
          <w:sz w:val="22"/>
          <w:szCs w:val="22"/>
        </w:rPr>
      </w:pPr>
      <w:r w:rsidRPr="00C807CF">
        <w:rPr>
          <w:rFonts w:ascii="Palatino Linotype" w:eastAsia="Arial Unicode MS" w:hAnsi="Palatino Linotype"/>
          <w:sz w:val="22"/>
          <w:szCs w:val="22"/>
        </w:rPr>
        <w:t xml:space="preserve">Hasil penelitian ini menyimpulkan bahwa </w:t>
      </w:r>
      <w:r w:rsidR="00EC709D">
        <w:rPr>
          <w:rFonts w:ascii="Palatino Linotype" w:eastAsia="Arial Unicode MS" w:hAnsi="Palatino Linotype"/>
          <w:sz w:val="22"/>
          <w:szCs w:val="22"/>
        </w:rPr>
        <w:t xml:space="preserve">pertimbangan Hakim Mahkamah Agung dalam memeriksa </w:t>
      </w:r>
      <w:r w:rsidR="00EC709D" w:rsidRPr="00EC709D">
        <w:rPr>
          <w:rFonts w:ascii="Palatino Linotype" w:eastAsia="Arial Unicode MS" w:hAnsi="Palatino Linotype"/>
          <w:i/>
          <w:sz w:val="22"/>
          <w:szCs w:val="22"/>
        </w:rPr>
        <w:t>Judex Jurist</w:t>
      </w:r>
      <w:r w:rsidR="00EC709D">
        <w:rPr>
          <w:rFonts w:ascii="Palatino Linotype" w:eastAsia="Arial Unicode MS" w:hAnsi="Palatino Linotype"/>
          <w:sz w:val="22"/>
          <w:szCs w:val="22"/>
        </w:rPr>
        <w:t xml:space="preserve"> terhadap terdakwa sudah memastikan apakah putusan di bawahnya sesuai dengan hukum yang berlaku dan akibat hukum dari putusan Mahkamah Agung terhadap terdakwa dalam Tindak Pidana Perdagangan Orang berdasarkan </w:t>
      </w:r>
      <w:r w:rsidR="000B0FDA">
        <w:rPr>
          <w:rFonts w:ascii="Palatino Linotype" w:eastAsia="Arial Unicode MS" w:hAnsi="Palatino Linotype"/>
          <w:sz w:val="22"/>
          <w:szCs w:val="22"/>
        </w:rPr>
        <w:t xml:space="preserve">Putusan Nomor 785K/Pid.Sus 2019 </w:t>
      </w:r>
      <w:r w:rsidR="00EC709D">
        <w:rPr>
          <w:rFonts w:ascii="Palatino Linotype" w:eastAsia="Arial Unicode MS" w:hAnsi="Palatino Linotype"/>
          <w:sz w:val="22"/>
          <w:szCs w:val="22"/>
        </w:rPr>
        <w:t>bahwa hasil dari putusan ini bersifat mengikat dan berkekuatan hukum tetap.</w:t>
      </w:r>
    </w:p>
    <w:p w14:paraId="3D8F5F73" w14:textId="7D6AA8AE" w:rsidR="00626877" w:rsidRPr="00C807CF" w:rsidRDefault="00C807CF" w:rsidP="00EB1A9B">
      <w:pPr>
        <w:ind w:left="720" w:right="476"/>
        <w:jc w:val="both"/>
        <w:rPr>
          <w:rFonts w:ascii="Palatino Linotype" w:eastAsia="Arial Unicode MS" w:hAnsi="Palatino Linotype"/>
          <w:sz w:val="22"/>
          <w:szCs w:val="22"/>
        </w:rPr>
      </w:pPr>
      <w:r>
        <w:rPr>
          <w:rFonts w:ascii="Palatino Linotype" w:eastAsia="Arial Unicode MS" w:hAnsi="Palatino Linotype"/>
          <w:b/>
          <w:i/>
          <w:sz w:val="22"/>
          <w:szCs w:val="22"/>
        </w:rPr>
        <w:t>Kata Kunci :</w:t>
      </w:r>
      <w:r w:rsidRPr="001E15BF">
        <w:rPr>
          <w:rFonts w:ascii="Palatino Linotype" w:eastAsia="Arial Unicode MS" w:hAnsi="Palatino Linotype"/>
          <w:sz w:val="22"/>
          <w:szCs w:val="22"/>
        </w:rPr>
        <w:t>Tindak Pidana Perdagangan Manusia,Putusan Mahkamah Agung,Hak Asasi Manusia</w:t>
      </w:r>
    </w:p>
    <w:p w14:paraId="404D82BD" w14:textId="77777777" w:rsidR="00626877" w:rsidRDefault="00626877" w:rsidP="009444A4">
      <w:pPr>
        <w:spacing w:line="480" w:lineRule="auto"/>
        <w:ind w:left="425" w:right="476"/>
        <w:jc w:val="both"/>
        <w:rPr>
          <w:rFonts w:ascii="Palatino Linotype" w:hAnsi="Palatino Linotype"/>
          <w:sz w:val="22"/>
          <w:szCs w:val="22"/>
        </w:rPr>
      </w:pPr>
    </w:p>
    <w:p w14:paraId="750542F3" w14:textId="77777777" w:rsidR="00EB1A9B" w:rsidRDefault="00EB1A9B" w:rsidP="009444A4">
      <w:pPr>
        <w:spacing w:line="480" w:lineRule="auto"/>
        <w:ind w:left="425" w:right="476"/>
        <w:jc w:val="both"/>
        <w:rPr>
          <w:rFonts w:ascii="Palatino Linotype" w:hAnsi="Palatino Linotype"/>
          <w:sz w:val="22"/>
          <w:szCs w:val="22"/>
        </w:rPr>
      </w:pPr>
    </w:p>
    <w:p w14:paraId="65E64CBA" w14:textId="77777777" w:rsidR="00EB1A9B" w:rsidRDefault="00EB1A9B" w:rsidP="009444A4">
      <w:pPr>
        <w:spacing w:line="480" w:lineRule="auto"/>
        <w:ind w:left="425" w:right="476"/>
        <w:jc w:val="both"/>
        <w:rPr>
          <w:rFonts w:ascii="Palatino Linotype" w:hAnsi="Palatino Linotype"/>
          <w:sz w:val="22"/>
          <w:szCs w:val="22"/>
        </w:rPr>
      </w:pPr>
    </w:p>
    <w:p w14:paraId="2CA261B1" w14:textId="4BAA5907" w:rsidR="001638D7" w:rsidRDefault="000B0FDA" w:rsidP="001E676E">
      <w:pPr>
        <w:spacing w:line="480" w:lineRule="auto"/>
        <w:ind w:right="476"/>
        <w:jc w:val="both"/>
        <w:rPr>
          <w:rFonts w:ascii="Palatino Linotype" w:hAnsi="Palatino Linotype"/>
          <w:i/>
          <w:sz w:val="22"/>
          <w:szCs w:val="22"/>
        </w:rPr>
      </w:pP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sidR="001E676E" w:rsidRPr="001E676E">
        <w:rPr>
          <w:rFonts w:ascii="Palatino Linotype" w:hAnsi="Palatino Linotype"/>
          <w:i/>
          <w:sz w:val="22"/>
          <w:szCs w:val="22"/>
        </w:rPr>
        <w:t>ABSTRACT</w:t>
      </w:r>
    </w:p>
    <w:p w14:paraId="5C059086" w14:textId="151F74FD" w:rsidR="001E676E" w:rsidRPr="000B0FDA" w:rsidRDefault="001E676E" w:rsidP="00EB1A9B">
      <w:pPr>
        <w:ind w:right="476"/>
        <w:jc w:val="both"/>
        <w:rPr>
          <w:rFonts w:ascii="Palatino Linotype" w:hAnsi="Palatino Linotype"/>
          <w:i/>
          <w:sz w:val="22"/>
          <w:szCs w:val="22"/>
        </w:rPr>
      </w:pPr>
      <w:r>
        <w:rPr>
          <w:rFonts w:ascii="Palatino Linotype" w:hAnsi="Palatino Linotype"/>
          <w:i/>
          <w:sz w:val="22"/>
          <w:szCs w:val="22"/>
        </w:rPr>
        <w:tab/>
      </w:r>
      <w:r w:rsidR="000B0FDA" w:rsidRPr="000B0FDA">
        <w:rPr>
          <w:rFonts w:ascii="Palatino Linotype" w:hAnsi="Palatino Linotype"/>
          <w:i/>
          <w:sz w:val="22"/>
          <w:szCs w:val="22"/>
        </w:rPr>
        <w:t>Form of crime that violates human rights and is related to the right personal freedom.This research aims to analyze supreme court decisions related to he criminal act of human trafficking.The type of research in the legal writimg is normative juridical (legal research).</w:t>
      </w:r>
    </w:p>
    <w:p w14:paraId="1640BAA4" w14:textId="4C99E091" w:rsidR="000B0FDA" w:rsidRDefault="000B0FDA" w:rsidP="00EB1A9B">
      <w:pPr>
        <w:ind w:right="476"/>
        <w:jc w:val="both"/>
        <w:rPr>
          <w:rFonts w:ascii="Palatino Linotype" w:hAnsi="Palatino Linotype"/>
          <w:i/>
          <w:sz w:val="22"/>
          <w:szCs w:val="22"/>
        </w:rPr>
      </w:pPr>
      <w:r w:rsidRPr="000B0FDA">
        <w:rPr>
          <w:rFonts w:ascii="Palatino Linotype" w:hAnsi="Palatino Linotype"/>
          <w:i/>
          <w:sz w:val="22"/>
          <w:szCs w:val="22"/>
        </w:rPr>
        <w:tab/>
        <w:t xml:space="preserve">The purpose research is to find out how supreme court judges examine judex jurist and the legal consequences of the </w:t>
      </w:r>
      <w:r>
        <w:rPr>
          <w:rFonts w:ascii="Palatino Linotype" w:hAnsi="Palatino Linotype"/>
          <w:i/>
          <w:sz w:val="22"/>
          <w:szCs w:val="22"/>
        </w:rPr>
        <w:t>supreme courts decision on the defendant, especially in the decisionin case Number 785K/Pid.Sus 2019.</w:t>
      </w:r>
    </w:p>
    <w:p w14:paraId="3DB9436F" w14:textId="77777777" w:rsidR="000B0FDA" w:rsidRDefault="000B0FDA" w:rsidP="00EB1A9B">
      <w:pPr>
        <w:ind w:right="476"/>
        <w:jc w:val="both"/>
        <w:rPr>
          <w:rFonts w:ascii="Palatino Linotype" w:hAnsi="Palatino Linotype"/>
          <w:i/>
          <w:sz w:val="22"/>
          <w:szCs w:val="22"/>
        </w:rPr>
      </w:pPr>
      <w:r>
        <w:rPr>
          <w:rFonts w:ascii="Palatino Linotype" w:hAnsi="Palatino Linotype"/>
          <w:i/>
          <w:sz w:val="22"/>
          <w:szCs w:val="22"/>
        </w:rPr>
        <w:tab/>
        <w:t>The research method used in this writing uses a normative juridical research type.The nature of this research is descriptive research.Data analysis in this writimg uses qualitative analysis.The author</w:t>
      </w:r>
      <w:r w:rsidRPr="000B0FDA">
        <w:t xml:space="preserve"> </w:t>
      </w:r>
      <w:r w:rsidRPr="000B0FDA">
        <w:rPr>
          <w:rFonts w:ascii="Palatino Linotype" w:hAnsi="Palatino Linotype"/>
          <w:i/>
          <w:sz w:val="22"/>
          <w:szCs w:val="22"/>
        </w:rPr>
        <w:t>uses secondary data sources related to official documents, books, tangible research results related to criminal acts of human trafficking.</w:t>
      </w:r>
    </w:p>
    <w:p w14:paraId="6FE761B6" w14:textId="3D4A48AE" w:rsidR="001E15BF" w:rsidRDefault="001E15BF" w:rsidP="00EB1A9B">
      <w:pPr>
        <w:ind w:right="476"/>
        <w:jc w:val="both"/>
        <w:rPr>
          <w:rFonts w:ascii="Palatino Linotype" w:hAnsi="Palatino Linotype"/>
          <w:i/>
          <w:sz w:val="22"/>
          <w:szCs w:val="22"/>
        </w:rPr>
      </w:pPr>
      <w:r>
        <w:rPr>
          <w:rFonts w:ascii="Palatino Linotype" w:hAnsi="Palatino Linotype"/>
          <w:i/>
          <w:sz w:val="22"/>
          <w:szCs w:val="22"/>
        </w:rPr>
        <w:tab/>
      </w:r>
      <w:r w:rsidRPr="001E15BF">
        <w:rPr>
          <w:rFonts w:ascii="Palatino Linotype" w:hAnsi="Palatino Linotype"/>
          <w:i/>
          <w:sz w:val="22"/>
          <w:szCs w:val="22"/>
        </w:rPr>
        <w:t>The results of this research conclude that the consideration of the Supreme Court Judge in examining the Judex Jurist against the defendant has ensured whether the decision under it is in accordance with applicable law and the legal consequences of the Supreme Court's decision against the defendant in the Crime of Human Trafficking based on Decision Number 785K/Pid.Sus 2019 that The results of this decision are binding and have permanent legal force.</w:t>
      </w:r>
    </w:p>
    <w:p w14:paraId="1EF0D819" w14:textId="77777777" w:rsidR="001E15BF" w:rsidRDefault="001E15BF" w:rsidP="00EB1A9B">
      <w:pPr>
        <w:ind w:right="476"/>
        <w:jc w:val="both"/>
        <w:rPr>
          <w:rFonts w:ascii="Palatino Linotype" w:hAnsi="Palatino Linotype"/>
          <w:i/>
          <w:sz w:val="22"/>
          <w:szCs w:val="22"/>
        </w:rPr>
      </w:pPr>
    </w:p>
    <w:p w14:paraId="144537F7" w14:textId="1AF75E7E" w:rsidR="001E15BF" w:rsidRPr="001E15BF" w:rsidRDefault="001E15BF" w:rsidP="00EB1A9B">
      <w:pPr>
        <w:ind w:right="476"/>
        <w:jc w:val="both"/>
        <w:rPr>
          <w:rFonts w:ascii="Palatino Linotype" w:hAnsi="Palatino Linotype"/>
          <w:i/>
          <w:sz w:val="22"/>
          <w:szCs w:val="22"/>
        </w:rPr>
      </w:pPr>
      <w:r w:rsidRPr="001E15BF">
        <w:rPr>
          <w:rFonts w:ascii="Palatino Linotype" w:hAnsi="Palatino Linotype"/>
          <w:b/>
          <w:i/>
          <w:sz w:val="22"/>
          <w:szCs w:val="22"/>
        </w:rPr>
        <w:tab/>
        <w:t>Keywords:</w:t>
      </w:r>
      <w:r>
        <w:rPr>
          <w:rFonts w:ascii="Palatino Linotype" w:hAnsi="Palatino Linotype"/>
          <w:i/>
          <w:sz w:val="22"/>
          <w:szCs w:val="22"/>
        </w:rPr>
        <w:t>Criminal act of human trafficking,Supreme court decision,Human rights</w:t>
      </w:r>
    </w:p>
    <w:p w14:paraId="32B63CBF" w14:textId="77777777" w:rsidR="001E15BF" w:rsidRDefault="001E15BF" w:rsidP="00EB1A9B">
      <w:pPr>
        <w:ind w:right="476"/>
        <w:jc w:val="both"/>
        <w:rPr>
          <w:rFonts w:ascii="Palatino Linotype" w:hAnsi="Palatino Linotype"/>
          <w:i/>
          <w:sz w:val="22"/>
          <w:szCs w:val="22"/>
        </w:rPr>
      </w:pPr>
    </w:p>
    <w:p w14:paraId="570A98EF" w14:textId="7F9DB397" w:rsidR="000B0FDA" w:rsidRPr="000B0FDA" w:rsidRDefault="001E15BF" w:rsidP="000B0FDA">
      <w:pPr>
        <w:ind w:right="476"/>
        <w:jc w:val="both"/>
        <w:rPr>
          <w:rFonts w:ascii="Palatino Linotype" w:hAnsi="Palatino Linotype"/>
          <w:i/>
          <w:sz w:val="22"/>
          <w:szCs w:val="22"/>
        </w:rPr>
      </w:pPr>
      <w:r>
        <w:rPr>
          <w:rFonts w:ascii="Palatino Linotype" w:hAnsi="Palatino Linotype"/>
          <w:i/>
          <w:sz w:val="22"/>
          <w:szCs w:val="22"/>
        </w:rPr>
        <w:tab/>
      </w:r>
      <w:r w:rsidR="000B0FDA">
        <w:rPr>
          <w:rFonts w:ascii="Palatino Linotype" w:hAnsi="Palatino Linotype"/>
          <w:i/>
          <w:sz w:val="22"/>
          <w:szCs w:val="22"/>
        </w:rPr>
        <w:t xml:space="preserve"> </w:t>
      </w:r>
    </w:p>
    <w:p w14:paraId="61264B31" w14:textId="72D7CDBF" w:rsidR="000B0FDA" w:rsidRPr="000B0FDA" w:rsidRDefault="000B0FDA" w:rsidP="000B0FDA">
      <w:pPr>
        <w:ind w:right="476"/>
        <w:jc w:val="both"/>
        <w:rPr>
          <w:rFonts w:ascii="Palatino Linotype" w:hAnsi="Palatino Linotype"/>
          <w:i/>
          <w:sz w:val="22"/>
          <w:szCs w:val="22"/>
        </w:rPr>
      </w:pPr>
      <w:r w:rsidRPr="000B0FDA">
        <w:rPr>
          <w:rFonts w:ascii="Palatino Linotype" w:hAnsi="Palatino Linotype"/>
          <w:i/>
          <w:sz w:val="22"/>
          <w:szCs w:val="22"/>
        </w:rPr>
        <w:tab/>
      </w:r>
    </w:p>
    <w:p w14:paraId="789D5CD5" w14:textId="77777777" w:rsidR="009444A4" w:rsidRPr="009444A4" w:rsidRDefault="009444A4" w:rsidP="009444A4">
      <w:pPr>
        <w:ind w:right="-46"/>
        <w:rPr>
          <w:rFonts w:ascii="Palatino Linotype" w:hAnsi="Palatino Linotype"/>
          <w:sz w:val="24"/>
          <w:szCs w:val="24"/>
        </w:rPr>
      </w:pPr>
      <w:r w:rsidRPr="009444A4">
        <w:rPr>
          <w:rFonts w:ascii="Palatino Linotype" w:hAnsi="Palatino Linotype"/>
          <w:b/>
          <w:sz w:val="24"/>
          <w:szCs w:val="24"/>
        </w:rPr>
        <w:t>PENDAHULUAN</w:t>
      </w:r>
    </w:p>
    <w:p w14:paraId="189F0622" w14:textId="6207161C" w:rsidR="001E15BF" w:rsidRDefault="00C807CF" w:rsidP="00EB1A9B">
      <w:pPr>
        <w:widowControl w:val="0"/>
        <w:spacing w:line="276" w:lineRule="auto"/>
        <w:ind w:right="-46" w:firstLine="720"/>
        <w:jc w:val="both"/>
        <w:rPr>
          <w:rFonts w:ascii="Palatino Linotype" w:hAnsi="Palatino Linotype"/>
          <w:sz w:val="24"/>
          <w:szCs w:val="24"/>
        </w:rPr>
      </w:pPr>
      <w:r w:rsidRPr="00C807CF">
        <w:rPr>
          <w:rFonts w:ascii="Palatino Linotype" w:hAnsi="Palatino Linotype"/>
          <w:sz w:val="24"/>
          <w:szCs w:val="24"/>
        </w:rPr>
        <w:t>Perdagangan manusia (</w:t>
      </w:r>
      <w:r w:rsidRPr="001638D7">
        <w:rPr>
          <w:rFonts w:ascii="Palatino Linotype" w:hAnsi="Palatino Linotype"/>
          <w:i/>
          <w:sz w:val="24"/>
          <w:szCs w:val="24"/>
        </w:rPr>
        <w:t>trafficking</w:t>
      </w:r>
      <w:r w:rsidRPr="00C807CF">
        <w:rPr>
          <w:rFonts w:ascii="Palatino Linotype" w:hAnsi="Palatino Linotype"/>
          <w:sz w:val="24"/>
          <w:szCs w:val="24"/>
        </w:rPr>
        <w:t>) telah menjadi masalah global yang berlangsung sejak lama dan bertentangan dengan harkat dan martabat manusia. Di Indonesia, undang-undang pemberantasan tindak pidana perdagangan orang baru muncul dan disahkan pada tanggal 19 April 2007 dalam Lembaran Negara Tahun 2007 Nomor 58. Perdagangan manusia dilakukan dengan cara perekrutan, pengangkutan, penyembunyian, pemindahan, atau penerimaan seseorang dengan ancaman kekerasan, penggunaan kekerasan, penculikan, penyekapan, pemalsuan, penipuan, penyalahgunaan kekuasaan atau posisi rentan, penjeratan utang atau memberi bayaran atau manfaat, sehingga memperoleh persetujuan dari orang yang memegang kendali atas orang lain tersebut, baik yang dilakukan di dalam negara maupun antar negara, untuk tujuan eksploitasi atau mengakibatkan orang tereksploitasi.</w:t>
      </w:r>
      <w:r>
        <w:rPr>
          <w:rStyle w:val="ReferensiCatatanKaki"/>
          <w:rFonts w:ascii="Palatino Linotype" w:hAnsi="Palatino Linotype"/>
          <w:sz w:val="24"/>
          <w:szCs w:val="24"/>
        </w:rPr>
        <w:footnoteReference w:id="1"/>
      </w:r>
      <w:r w:rsidR="0048673E">
        <w:rPr>
          <w:rFonts w:ascii="Palatino Linotype" w:hAnsi="Palatino Linotype"/>
          <w:sz w:val="24"/>
          <w:szCs w:val="24"/>
        </w:rPr>
        <w:t xml:space="preserve"> </w:t>
      </w:r>
      <w:r w:rsidR="0048673E" w:rsidRPr="0048673E">
        <w:rPr>
          <w:rFonts w:ascii="Palatino Linotype" w:hAnsi="Palatino Linotype"/>
          <w:sz w:val="24"/>
          <w:szCs w:val="24"/>
        </w:rPr>
        <w:t>Jenis-jenis tindak pidana perdagangan orang yang sering terjadi meliputi eksploitasi seksual, kerja paksa, perbudakan dalam rumah tangga, adopsi antar anak illegal dalam negara, penjeratan utang, pengantin pesanan, dan perdagangan organ tubuh manusia.Indonesia merupakan suatu negara kepulauan yang berciri Nusantara dengan wilayah dan batas-batas serta hak-haknya ditetapkan dengan Undang-Undang</w:t>
      </w:r>
      <w:r w:rsidR="0048673E">
        <w:rPr>
          <w:rFonts w:ascii="Palatino Linotype" w:hAnsi="Palatino Linotype"/>
          <w:sz w:val="24"/>
          <w:szCs w:val="24"/>
        </w:rPr>
        <w:t>.</w:t>
      </w:r>
      <w:r w:rsidR="0048673E" w:rsidRPr="0048673E">
        <w:t xml:space="preserve"> </w:t>
      </w:r>
      <w:r w:rsidR="0048673E" w:rsidRPr="0048673E">
        <w:rPr>
          <w:rFonts w:ascii="Palatino Linotype" w:hAnsi="Palatino Linotype"/>
          <w:sz w:val="24"/>
          <w:szCs w:val="24"/>
        </w:rPr>
        <w:t>Kemajuan teknologi tentunya tidak selamanya bermanfaat positif bagi kehidupan manusia,</w:t>
      </w:r>
      <w:r w:rsidR="005E5F65">
        <w:rPr>
          <w:rFonts w:ascii="Palatino Linotype" w:hAnsi="Palatino Linotype"/>
          <w:sz w:val="24"/>
          <w:szCs w:val="24"/>
        </w:rPr>
        <w:t xml:space="preserve"> </w:t>
      </w:r>
      <w:r w:rsidR="0048673E" w:rsidRPr="0048673E">
        <w:rPr>
          <w:rFonts w:ascii="Palatino Linotype" w:hAnsi="Palatino Linotype"/>
          <w:sz w:val="24"/>
          <w:szCs w:val="24"/>
        </w:rPr>
        <w:t>apabila tidak dimanfaatkan dengan baik tentunya justru akan berdampak sebaliknya.Sebagaimana diketahui adanya kemajuan teknologi dan komunikasi dan informasi banyak dilakukan kegiatan-kegiatan manusia yang bersifat online.</w:t>
      </w:r>
    </w:p>
    <w:p w14:paraId="4EAF81EA" w14:textId="0B7510B7" w:rsidR="001E15BF" w:rsidRDefault="0048673E" w:rsidP="00EB1A9B">
      <w:pPr>
        <w:widowControl w:val="0"/>
        <w:spacing w:line="276" w:lineRule="auto"/>
        <w:ind w:right="-46" w:firstLine="720"/>
        <w:jc w:val="both"/>
      </w:pPr>
      <w:r w:rsidRPr="0048673E">
        <w:rPr>
          <w:rFonts w:ascii="Palatino Linotype" w:hAnsi="Palatino Linotype"/>
          <w:sz w:val="24"/>
          <w:szCs w:val="24"/>
        </w:rPr>
        <w:t>Pengaruh arus globalisasi sangat mengakibatkan alur perdagangan di Indonesia semakin bermacam-macam.</w:t>
      </w:r>
      <w:r w:rsidRPr="0048673E">
        <w:t xml:space="preserve"> </w:t>
      </w:r>
      <w:r w:rsidRPr="0048673E">
        <w:rPr>
          <w:rFonts w:ascii="Palatino Linotype" w:hAnsi="Palatino Linotype"/>
          <w:sz w:val="24"/>
          <w:szCs w:val="24"/>
        </w:rPr>
        <w:t>Salah satu perdagangan yang sedang marak pada saat ini adalah perdagangan manusia melalui media online.Tentunya dengan menggunakan praktik online semuanya akan menjadi praktis dan mudah baik yang bersifat informasi maupun yang bersifat profit atau bisnis.Pada akhir-akhir ini Indonesia di kejutkan dengan adanya bisnis prostitusi secara online,</w:t>
      </w:r>
      <w:r w:rsidR="005E5F65">
        <w:rPr>
          <w:rFonts w:ascii="Palatino Linotype" w:hAnsi="Palatino Linotype"/>
          <w:sz w:val="24"/>
          <w:szCs w:val="24"/>
        </w:rPr>
        <w:t xml:space="preserve"> </w:t>
      </w:r>
      <w:r w:rsidRPr="0048673E">
        <w:rPr>
          <w:rFonts w:ascii="Palatino Linotype" w:hAnsi="Palatino Linotype"/>
          <w:sz w:val="24"/>
          <w:szCs w:val="24"/>
        </w:rPr>
        <w:t>baik TKI maupun kepentingan organ tubuhnya yang dilakukan melalui media online</w:t>
      </w:r>
      <w:r>
        <w:rPr>
          <w:rFonts w:ascii="Palatino Linotype" w:hAnsi="Palatino Linotype"/>
          <w:sz w:val="24"/>
          <w:szCs w:val="24"/>
        </w:rPr>
        <w:t>.</w:t>
      </w:r>
      <w:r w:rsidRPr="0048673E">
        <w:t xml:space="preserve"> </w:t>
      </w:r>
      <w:r w:rsidRPr="0048673E">
        <w:rPr>
          <w:rFonts w:ascii="Palatino Linotype" w:hAnsi="Palatino Linotype"/>
          <w:sz w:val="24"/>
          <w:szCs w:val="24"/>
        </w:rPr>
        <w:t>Hal ini bukanlah sebuah hal yang baru saja berjalan namun telah berjalan sekian lama,bahkan dari kalangan bawah,</w:t>
      </w:r>
      <w:r w:rsidR="005E5F65">
        <w:rPr>
          <w:rFonts w:ascii="Palatino Linotype" w:hAnsi="Palatino Linotype"/>
          <w:sz w:val="24"/>
          <w:szCs w:val="24"/>
        </w:rPr>
        <w:t xml:space="preserve"> </w:t>
      </w:r>
      <w:r w:rsidRPr="0048673E">
        <w:rPr>
          <w:rFonts w:ascii="Palatino Linotype" w:hAnsi="Palatino Linotype"/>
          <w:sz w:val="24"/>
          <w:szCs w:val="24"/>
        </w:rPr>
        <w:t>tengah hingga pada kalangan atas menjadi pelakunya.Ada beberapa bentuk perdagangan di Indonesia,</w:t>
      </w:r>
      <w:r w:rsidR="005E5F65">
        <w:rPr>
          <w:rFonts w:ascii="Palatino Linotype" w:hAnsi="Palatino Linotype"/>
          <w:sz w:val="24"/>
          <w:szCs w:val="24"/>
        </w:rPr>
        <w:t xml:space="preserve"> </w:t>
      </w:r>
      <w:r w:rsidRPr="0048673E">
        <w:rPr>
          <w:rFonts w:ascii="Palatino Linotype" w:hAnsi="Palatino Linotype"/>
          <w:sz w:val="24"/>
          <w:szCs w:val="24"/>
        </w:rPr>
        <w:t>salah satunya adalah prostitusi online.Salah satu modus dalam tindak pidana perdagangan manusia adalah prostitusi,</w:t>
      </w:r>
      <w:r w:rsidR="005E5F65">
        <w:rPr>
          <w:rFonts w:ascii="Palatino Linotype" w:hAnsi="Palatino Linotype"/>
          <w:sz w:val="24"/>
          <w:szCs w:val="24"/>
        </w:rPr>
        <w:t xml:space="preserve"> </w:t>
      </w:r>
      <w:r w:rsidRPr="0048673E">
        <w:rPr>
          <w:rFonts w:ascii="Palatino Linotype" w:hAnsi="Palatino Linotype"/>
          <w:sz w:val="24"/>
          <w:szCs w:val="24"/>
        </w:rPr>
        <w:t>Prostitusi sendiri merupakan suatu pekerjaan menyerahkan diri atau menjual jasa kepada umum untuk melakukan perbuatan seksual dengan mendapatkan imbalan sesuai dengan apa yang dijanjikan sebelumnya.</w:t>
      </w:r>
      <w:r w:rsidRPr="0048673E">
        <w:t xml:space="preserve"> </w:t>
      </w:r>
    </w:p>
    <w:p w14:paraId="3306EE3C" w14:textId="01C0F1C0" w:rsidR="001E15BF" w:rsidRDefault="0048673E" w:rsidP="00EB1A9B">
      <w:pPr>
        <w:widowControl w:val="0"/>
        <w:spacing w:line="276" w:lineRule="auto"/>
        <w:ind w:right="-46" w:firstLine="720"/>
        <w:jc w:val="both"/>
        <w:rPr>
          <w:rFonts w:ascii="Palatino Linotype" w:hAnsi="Palatino Linotype"/>
          <w:sz w:val="24"/>
          <w:szCs w:val="24"/>
        </w:rPr>
      </w:pPr>
      <w:r w:rsidRPr="0048673E">
        <w:rPr>
          <w:rFonts w:ascii="Palatino Linotype" w:hAnsi="Palatino Linotype"/>
          <w:sz w:val="24"/>
          <w:szCs w:val="24"/>
        </w:rPr>
        <w:t>Prostitusi sering dianggap oleh banyak orang sebagai pekerjaan yang dapat menghasilkan banyak uang tanpa harus memikirkan modal dan usaha</w:t>
      </w:r>
      <w:r>
        <w:rPr>
          <w:rFonts w:ascii="Palatino Linotype" w:hAnsi="Palatino Linotype"/>
          <w:sz w:val="24"/>
          <w:szCs w:val="24"/>
        </w:rPr>
        <w:t xml:space="preserve"> </w:t>
      </w:r>
      <w:r w:rsidRPr="0048673E">
        <w:rPr>
          <w:rFonts w:ascii="Palatino Linotype" w:hAnsi="Palatino Linotype"/>
          <w:sz w:val="24"/>
          <w:szCs w:val="24"/>
        </w:rPr>
        <w:t>yang susah.Biasanya perdagangan pekerja prostitusi dilakukan oleh saudara, keluarga, bahkan temannya sendiri dengan alasan keadaan ekonomi terhimpit dan membutuhkan uang. Menurut Kismi Dwi Astuti,</w:t>
      </w:r>
      <w:r w:rsidR="005E5F65">
        <w:rPr>
          <w:rFonts w:ascii="Palatino Linotype" w:hAnsi="Palatino Linotype"/>
          <w:sz w:val="24"/>
          <w:szCs w:val="24"/>
        </w:rPr>
        <w:t xml:space="preserve"> </w:t>
      </w:r>
      <w:r w:rsidRPr="0048673E">
        <w:rPr>
          <w:rFonts w:ascii="Palatino Linotype" w:hAnsi="Palatino Linotype"/>
          <w:sz w:val="24"/>
          <w:szCs w:val="24"/>
        </w:rPr>
        <w:t>tingkat pendidikan yang rendah,</w:t>
      </w:r>
      <w:r w:rsidR="005E5F65">
        <w:rPr>
          <w:rFonts w:ascii="Palatino Linotype" w:hAnsi="Palatino Linotype"/>
          <w:sz w:val="24"/>
          <w:szCs w:val="24"/>
        </w:rPr>
        <w:t xml:space="preserve"> </w:t>
      </w:r>
      <w:r w:rsidRPr="0048673E">
        <w:rPr>
          <w:rFonts w:ascii="Palatino Linotype" w:hAnsi="Palatino Linotype"/>
          <w:sz w:val="24"/>
          <w:szCs w:val="24"/>
        </w:rPr>
        <w:t>jeratan ekonomi, hingga kondisi sosial budaya menjadi akar masalah maraknya kasus trafficking yang banyak menimpa perempuan dan anak.</w:t>
      </w:r>
      <w:r w:rsidRPr="0048673E">
        <w:t xml:space="preserve"> </w:t>
      </w:r>
      <w:r w:rsidRPr="0048673E">
        <w:rPr>
          <w:rFonts w:ascii="Palatino Linotype" w:hAnsi="Palatino Linotype"/>
          <w:sz w:val="24"/>
          <w:szCs w:val="24"/>
        </w:rPr>
        <w:t>Salah satu faktor tingginya kasus perdagangan orang yang pada umumnya perempuan,disebabkan oleh dijanjikan pekerjaan den</w:t>
      </w:r>
      <w:r>
        <w:rPr>
          <w:rFonts w:ascii="Palatino Linotype" w:hAnsi="Palatino Linotype"/>
          <w:sz w:val="24"/>
          <w:szCs w:val="24"/>
        </w:rPr>
        <w:t xml:space="preserve">gan gaji tinggi di luar daerah </w:t>
      </w:r>
      <w:r w:rsidRPr="0048673E">
        <w:rPr>
          <w:rFonts w:ascii="Palatino Linotype" w:hAnsi="Palatino Linotype"/>
          <w:sz w:val="24"/>
          <w:szCs w:val="24"/>
        </w:rPr>
        <w:t>dengan korban adalah kalangan perempuan usia remaja yang ingin mencari kerja.</w:t>
      </w:r>
    </w:p>
    <w:p w14:paraId="4454D57B" w14:textId="250EE71E" w:rsidR="0048673E" w:rsidRDefault="0048673E" w:rsidP="00EB1A9B">
      <w:pPr>
        <w:widowControl w:val="0"/>
        <w:spacing w:line="276" w:lineRule="auto"/>
        <w:ind w:right="-46" w:firstLine="720"/>
        <w:jc w:val="both"/>
        <w:rPr>
          <w:rFonts w:ascii="Palatino Linotype" w:hAnsi="Palatino Linotype"/>
          <w:sz w:val="24"/>
          <w:szCs w:val="24"/>
        </w:rPr>
      </w:pPr>
      <w:r w:rsidRPr="0048673E">
        <w:rPr>
          <w:rFonts w:ascii="Palatino Linotype" w:hAnsi="Palatino Linotype"/>
          <w:sz w:val="24"/>
          <w:szCs w:val="24"/>
        </w:rPr>
        <w:t>Dimana kasus perdagangan orang khususnya perempuan yang sangat tidak manusiawi tersebut,</w:t>
      </w:r>
      <w:r w:rsidR="0098570C">
        <w:rPr>
          <w:rFonts w:ascii="Palatino Linotype" w:hAnsi="Palatino Linotype"/>
          <w:sz w:val="24"/>
          <w:szCs w:val="24"/>
        </w:rPr>
        <w:t xml:space="preserve"> </w:t>
      </w:r>
      <w:r w:rsidRPr="0048673E">
        <w:rPr>
          <w:rFonts w:ascii="Palatino Linotype" w:hAnsi="Palatino Linotype"/>
          <w:sz w:val="24"/>
          <w:szCs w:val="24"/>
        </w:rPr>
        <w:t>meru</w:t>
      </w:r>
      <w:r w:rsidR="0098570C">
        <w:rPr>
          <w:rFonts w:ascii="Palatino Linotype" w:hAnsi="Palatino Linotype"/>
          <w:sz w:val="24"/>
          <w:szCs w:val="24"/>
        </w:rPr>
        <w:t>pakan praktik penjualan perempu</w:t>
      </w:r>
      <w:r w:rsidRPr="0048673E">
        <w:rPr>
          <w:rFonts w:ascii="Palatino Linotype" w:hAnsi="Palatino Linotype"/>
          <w:sz w:val="24"/>
          <w:szCs w:val="24"/>
        </w:rPr>
        <w:t>an dari satu agen ke agen berikutnya.</w:t>
      </w:r>
      <w:r w:rsidRPr="0048673E">
        <w:t xml:space="preserve"> </w:t>
      </w:r>
      <w:r w:rsidRPr="0048673E">
        <w:rPr>
          <w:rFonts w:ascii="Palatino Linotype" w:hAnsi="Palatino Linotype"/>
          <w:sz w:val="24"/>
          <w:szCs w:val="24"/>
        </w:rPr>
        <w:t>Semakin banyak agen yang terlibat maka semakin banyak pos yang akan di bayar oleh perempuan tersebut,</w:t>
      </w:r>
      <w:r w:rsidR="005E5F65">
        <w:rPr>
          <w:rFonts w:ascii="Palatino Linotype" w:hAnsi="Palatino Linotype"/>
          <w:sz w:val="24"/>
          <w:szCs w:val="24"/>
        </w:rPr>
        <w:t xml:space="preserve"> </w:t>
      </w:r>
      <w:r w:rsidRPr="0048673E">
        <w:rPr>
          <w:rFonts w:ascii="Palatino Linotype" w:hAnsi="Palatino Linotype"/>
          <w:sz w:val="24"/>
          <w:szCs w:val="24"/>
        </w:rPr>
        <w:t>sehingga gaji mereka terkuras  oleh para agen tersebut.Fenomena tersebut perlu di antisipasi agar jaringan seperti rantai tersebut  dapat diberantas dan di putuskan melaului Undang-Undang Nomor 21 Tahun 2007 tentang Tindak Pemberantasan Tindak Pidana Perda-gan</w:t>
      </w:r>
      <w:r>
        <w:rPr>
          <w:rFonts w:ascii="Palatino Linotype" w:hAnsi="Palatino Linotype"/>
          <w:sz w:val="24"/>
          <w:szCs w:val="24"/>
        </w:rPr>
        <w:t>gan Manusia yang di definisikan </w:t>
      </w:r>
      <w:r w:rsidRPr="0048673E">
        <w:rPr>
          <w:rFonts w:ascii="Palatino Linotype" w:hAnsi="Palatino Linotype"/>
          <w:sz w:val="24"/>
          <w:szCs w:val="24"/>
        </w:rPr>
        <w:t>sebaga</w:t>
      </w:r>
      <w:r>
        <w:rPr>
          <w:rFonts w:ascii="Palatino Linotype" w:hAnsi="Palatino Linotype"/>
          <w:sz w:val="24"/>
          <w:szCs w:val="24"/>
        </w:rPr>
        <w:t>i tindakan </w:t>
      </w:r>
    </w:p>
    <w:p w14:paraId="47FF3EDB" w14:textId="4F72839C" w:rsidR="009444A4" w:rsidRPr="00C807CF" w:rsidRDefault="0048673E" w:rsidP="00EB1A9B">
      <w:pPr>
        <w:widowControl w:val="0"/>
        <w:spacing w:line="276" w:lineRule="auto"/>
        <w:ind w:right="-46" w:firstLine="284"/>
        <w:jc w:val="both"/>
        <w:rPr>
          <w:rFonts w:ascii="Palatino Linotype" w:hAnsi="Palatino Linotype"/>
          <w:sz w:val="24"/>
          <w:szCs w:val="24"/>
        </w:rPr>
      </w:pPr>
      <w:r>
        <w:rPr>
          <w:rFonts w:ascii="Palatino Linotype" w:hAnsi="Palatino Linotype"/>
          <w:sz w:val="24"/>
          <w:szCs w:val="24"/>
        </w:rPr>
        <w:t>“Tindakan Perekrutan,pengangkutan,penampungan,pengiriman,pemindahan atau penerimaan seseorang dengan ancaman</w:t>
      </w:r>
      <w:r w:rsidR="005D7D4E">
        <w:rPr>
          <w:rFonts w:ascii="Palatino Linotype" w:hAnsi="Palatino Linotype"/>
          <w:sz w:val="24"/>
          <w:szCs w:val="24"/>
        </w:rPr>
        <w:t> kekerasan,penggunaan kekerasan,</w:t>
      </w:r>
      <w:r>
        <w:rPr>
          <w:rFonts w:ascii="Palatino Linotype" w:hAnsi="Palatino Linotype"/>
          <w:sz w:val="24"/>
          <w:szCs w:val="24"/>
        </w:rPr>
        <w:t>penyekapan,</w:t>
      </w:r>
      <w:r w:rsidR="008B7E04">
        <w:rPr>
          <w:rFonts w:ascii="Palatino Linotype" w:hAnsi="Palatino Linotype"/>
          <w:sz w:val="24"/>
          <w:szCs w:val="24"/>
        </w:rPr>
        <w:t xml:space="preserve"> </w:t>
      </w:r>
      <w:r>
        <w:rPr>
          <w:rFonts w:ascii="Palatino Linotype" w:hAnsi="Palatino Linotype"/>
          <w:sz w:val="24"/>
          <w:szCs w:val="24"/>
        </w:rPr>
        <w:t>pe</w:t>
      </w:r>
      <w:r w:rsidR="005D7D4E">
        <w:rPr>
          <w:rFonts w:ascii="Palatino Linotype" w:hAnsi="Palatino Linotype"/>
          <w:sz w:val="24"/>
          <w:szCs w:val="24"/>
        </w:rPr>
        <w:t>malsuan,</w:t>
      </w:r>
      <w:r w:rsidR="008B7E04">
        <w:rPr>
          <w:rFonts w:ascii="Palatino Linotype" w:hAnsi="Palatino Linotype"/>
          <w:sz w:val="24"/>
          <w:szCs w:val="24"/>
        </w:rPr>
        <w:t xml:space="preserve"> </w:t>
      </w:r>
      <w:r w:rsidR="005D7D4E">
        <w:rPr>
          <w:rFonts w:ascii="Palatino Linotype" w:hAnsi="Palatino Linotype"/>
          <w:sz w:val="24"/>
          <w:szCs w:val="24"/>
        </w:rPr>
        <w:t>penipuan,</w:t>
      </w:r>
      <w:r w:rsidR="008B7E04">
        <w:rPr>
          <w:rFonts w:ascii="Palatino Linotype" w:hAnsi="Palatino Linotype"/>
          <w:sz w:val="24"/>
          <w:szCs w:val="24"/>
        </w:rPr>
        <w:t xml:space="preserve"> </w:t>
      </w:r>
      <w:r w:rsidR="005D7D4E">
        <w:rPr>
          <w:rFonts w:ascii="Palatino Linotype" w:hAnsi="Palatino Linotype"/>
          <w:sz w:val="24"/>
          <w:szCs w:val="24"/>
        </w:rPr>
        <w:t>penyalahgunaan kekuasaan atau posisi </w:t>
      </w:r>
      <w:r w:rsidRPr="0048673E">
        <w:rPr>
          <w:rFonts w:ascii="Palatino Linotype" w:hAnsi="Palatino Linotype"/>
          <w:sz w:val="24"/>
          <w:szCs w:val="24"/>
        </w:rPr>
        <w:t>rentan,</w:t>
      </w:r>
      <w:r w:rsidR="008B7E04">
        <w:rPr>
          <w:rFonts w:ascii="Palatino Linotype" w:hAnsi="Palatino Linotype"/>
          <w:sz w:val="24"/>
          <w:szCs w:val="24"/>
        </w:rPr>
        <w:t xml:space="preserve"> </w:t>
      </w:r>
      <w:r w:rsidRPr="0048673E">
        <w:rPr>
          <w:rFonts w:ascii="Palatino Linotype" w:hAnsi="Palatino Linotype"/>
          <w:sz w:val="24"/>
          <w:szCs w:val="24"/>
        </w:rPr>
        <w:t>penjeratan utang at</w:t>
      </w:r>
      <w:r w:rsidR="008B7E04">
        <w:rPr>
          <w:rFonts w:ascii="Palatino Linotype" w:hAnsi="Palatino Linotype"/>
          <w:sz w:val="24"/>
          <w:szCs w:val="24"/>
        </w:rPr>
        <w:t>au memberi bayaran atau manfaat</w:t>
      </w:r>
      <w:r w:rsidRPr="0048673E">
        <w:rPr>
          <w:rFonts w:ascii="Palatino Linotype" w:hAnsi="Palatino Linotype"/>
          <w:sz w:val="24"/>
          <w:szCs w:val="24"/>
        </w:rPr>
        <w:t>,</w:t>
      </w:r>
      <w:r w:rsidR="008B7E04">
        <w:rPr>
          <w:rFonts w:ascii="Palatino Linotype" w:hAnsi="Palatino Linotype"/>
          <w:sz w:val="24"/>
          <w:szCs w:val="24"/>
        </w:rPr>
        <w:t xml:space="preserve"> </w:t>
      </w:r>
      <w:r w:rsidRPr="0048673E">
        <w:rPr>
          <w:rFonts w:ascii="Palatino Linotype" w:hAnsi="Palatino Linotype"/>
          <w:sz w:val="24"/>
          <w:szCs w:val="24"/>
        </w:rPr>
        <w:t>sehingga memperoleh persetujuan dari orang yang memegang kendali atas orang lain tersebut,</w:t>
      </w:r>
      <w:r w:rsidR="008B7E04">
        <w:rPr>
          <w:rFonts w:ascii="Palatino Linotype" w:hAnsi="Palatino Linotype"/>
          <w:sz w:val="24"/>
          <w:szCs w:val="24"/>
        </w:rPr>
        <w:t xml:space="preserve"> </w:t>
      </w:r>
      <w:r w:rsidRPr="0048673E">
        <w:rPr>
          <w:rFonts w:ascii="Palatino Linotype" w:hAnsi="Palatino Linotype"/>
          <w:sz w:val="24"/>
          <w:szCs w:val="24"/>
        </w:rPr>
        <w:t>baik yang dilakukan di dalam negara maupun antar negara untuk tujuan eksploitasi atau mengakibatkan orang tereksploitasi</w:t>
      </w:r>
      <w:r>
        <w:rPr>
          <w:rFonts w:ascii="Palatino Linotype" w:hAnsi="Palatino Linotype"/>
          <w:sz w:val="24"/>
          <w:szCs w:val="24"/>
        </w:rPr>
        <w:t>”</w:t>
      </w:r>
      <w:r w:rsidR="005D7D4E">
        <w:rPr>
          <w:rFonts w:ascii="Palatino Linotype" w:hAnsi="Palatino Linotype"/>
          <w:sz w:val="24"/>
          <w:szCs w:val="24"/>
        </w:rPr>
        <w:t>.</w:t>
      </w:r>
      <w:r w:rsidR="005D7D4E">
        <w:rPr>
          <w:rStyle w:val="ReferensiCatatanKaki"/>
          <w:rFonts w:ascii="Palatino Linotype" w:hAnsi="Palatino Linotype"/>
          <w:sz w:val="24"/>
          <w:szCs w:val="24"/>
        </w:rPr>
        <w:footnoteReference w:id="2"/>
      </w:r>
    </w:p>
    <w:p w14:paraId="261B2B8E" w14:textId="77777777" w:rsidR="009444A4" w:rsidRPr="009444A4" w:rsidRDefault="009444A4" w:rsidP="0048673E">
      <w:pPr>
        <w:ind w:right="-46"/>
        <w:jc w:val="both"/>
        <w:rPr>
          <w:rFonts w:ascii="Palatino Linotype" w:hAnsi="Palatino Linotype"/>
          <w:sz w:val="24"/>
          <w:szCs w:val="24"/>
        </w:rPr>
      </w:pPr>
    </w:p>
    <w:p w14:paraId="7B62B1D0" w14:textId="77777777" w:rsidR="009444A4" w:rsidRPr="009444A4" w:rsidRDefault="009444A4" w:rsidP="009444A4">
      <w:pPr>
        <w:rPr>
          <w:rFonts w:ascii="Palatino Linotype" w:hAnsi="Palatino Linotype"/>
          <w:color w:val="000000" w:themeColor="text1"/>
          <w:sz w:val="24"/>
          <w:szCs w:val="24"/>
          <w:lang w:val="id-ID"/>
        </w:rPr>
      </w:pPr>
      <w:r w:rsidRPr="009444A4">
        <w:rPr>
          <w:rFonts w:ascii="Palatino Linotype" w:hAnsi="Palatino Linotype"/>
          <w:b/>
          <w:sz w:val="24"/>
          <w:szCs w:val="24"/>
        </w:rPr>
        <w:t>METODE</w:t>
      </w:r>
    </w:p>
    <w:p w14:paraId="144C607E" w14:textId="3F1FF160" w:rsidR="009444A4" w:rsidRPr="005D7D4E" w:rsidRDefault="005D7D4E" w:rsidP="00EB1A9B">
      <w:pPr>
        <w:widowControl w:val="0"/>
        <w:spacing w:line="276" w:lineRule="auto"/>
        <w:ind w:firstLine="284"/>
        <w:jc w:val="both"/>
        <w:rPr>
          <w:rFonts w:ascii="Palatino Linotype" w:hAnsi="Palatino Linotype"/>
          <w:sz w:val="24"/>
          <w:szCs w:val="24"/>
        </w:rPr>
      </w:pPr>
      <w:r>
        <w:rPr>
          <w:rFonts w:ascii="Palatino Linotype" w:hAnsi="Palatino Linotype"/>
          <w:sz w:val="24"/>
          <w:szCs w:val="24"/>
          <w:lang w:val="id-ID"/>
        </w:rPr>
        <w:t xml:space="preserve">Metode </w:t>
      </w:r>
      <w:r>
        <w:rPr>
          <w:rFonts w:ascii="Palatino Linotype" w:hAnsi="Palatino Linotype"/>
          <w:sz w:val="24"/>
          <w:szCs w:val="24"/>
        </w:rPr>
        <w:t>dalam penelitian ini menggunakan jenis penelitian hukum normatif yang merupakan suatu proses penelitian yang berdasarkan aturan hukum maupun doktrin-doktrin hukum serta pendekatan sosial lainnya guna menjawab isu hukum yang dihadapi yang menghasilkan argumentasi,</w:t>
      </w:r>
      <w:r w:rsidR="008B7E04">
        <w:rPr>
          <w:rFonts w:ascii="Palatino Linotype" w:hAnsi="Palatino Linotype"/>
          <w:sz w:val="24"/>
          <w:szCs w:val="24"/>
        </w:rPr>
        <w:t xml:space="preserve"> </w:t>
      </w:r>
      <w:r>
        <w:rPr>
          <w:rFonts w:ascii="Palatino Linotype" w:hAnsi="Palatino Linotype"/>
          <w:sz w:val="24"/>
          <w:szCs w:val="24"/>
        </w:rPr>
        <w:t>teori dan konsep baru sebagai deskripsi dalam menyelesaikan masalah yang dihadapi.Menurut Peter Mahmud Marzuki,</w:t>
      </w:r>
      <w:r w:rsidR="008B7E04">
        <w:rPr>
          <w:rFonts w:ascii="Palatino Linotype" w:hAnsi="Palatino Linotype"/>
          <w:sz w:val="24"/>
          <w:szCs w:val="24"/>
        </w:rPr>
        <w:t xml:space="preserve"> </w:t>
      </w:r>
      <w:r>
        <w:rPr>
          <w:rFonts w:ascii="Palatino Linotype" w:hAnsi="Palatino Linotype"/>
          <w:sz w:val="24"/>
          <w:szCs w:val="24"/>
        </w:rPr>
        <w:t>penelitian hukum adalah suatu proses untuk menemukan aturan hukum,</w:t>
      </w:r>
      <w:r w:rsidR="00B91411">
        <w:rPr>
          <w:rFonts w:ascii="Palatino Linotype" w:hAnsi="Palatino Linotype"/>
          <w:sz w:val="24"/>
          <w:szCs w:val="24"/>
        </w:rPr>
        <w:t xml:space="preserve"> </w:t>
      </w:r>
      <w:r>
        <w:rPr>
          <w:rFonts w:ascii="Palatino Linotype" w:hAnsi="Palatino Linotype"/>
          <w:sz w:val="24"/>
          <w:szCs w:val="24"/>
        </w:rPr>
        <w:t>prinsip-prinsip hukum maupun doktrin-doktrin hukum guna menjawab isu-isu hukum yang dihadapi.</w:t>
      </w:r>
      <w:r w:rsidR="004E7D0C">
        <w:rPr>
          <w:rStyle w:val="ReferensiCatatanKaki"/>
          <w:rFonts w:ascii="Palatino Linotype" w:hAnsi="Palatino Linotype"/>
          <w:sz w:val="24"/>
          <w:szCs w:val="24"/>
        </w:rPr>
        <w:footnoteReference w:id="3"/>
      </w:r>
      <w:r w:rsidR="004E7D0C">
        <w:rPr>
          <w:rFonts w:ascii="Palatino Linotype" w:hAnsi="Palatino Linotype"/>
          <w:sz w:val="24"/>
          <w:szCs w:val="24"/>
        </w:rPr>
        <w:t xml:space="preserve"> </w:t>
      </w:r>
      <w:r>
        <w:rPr>
          <w:rFonts w:ascii="Palatino Linotype" w:hAnsi="Palatino Linotype"/>
          <w:sz w:val="24"/>
          <w:szCs w:val="24"/>
        </w:rPr>
        <w:t>Pene</w:t>
      </w:r>
      <w:r w:rsidR="008B7E04">
        <w:rPr>
          <w:rFonts w:ascii="Palatino Linotype" w:hAnsi="Palatino Linotype"/>
          <w:sz w:val="24"/>
          <w:szCs w:val="24"/>
        </w:rPr>
        <w:t xml:space="preserve">litian hukum dilakukan untuk men </w:t>
      </w:r>
      <w:r>
        <w:rPr>
          <w:rFonts w:ascii="Palatino Linotype" w:hAnsi="Palatino Linotype"/>
          <w:sz w:val="24"/>
          <w:szCs w:val="24"/>
        </w:rPr>
        <w:t>ghasilkan argumentasi,</w:t>
      </w:r>
      <w:r w:rsidR="00B91411">
        <w:rPr>
          <w:rFonts w:ascii="Palatino Linotype" w:hAnsi="Palatino Linotype"/>
          <w:sz w:val="24"/>
          <w:szCs w:val="24"/>
        </w:rPr>
        <w:t xml:space="preserve"> </w:t>
      </w:r>
      <w:r>
        <w:rPr>
          <w:rFonts w:ascii="Palatino Linotype" w:hAnsi="Palatino Linotype"/>
          <w:sz w:val="24"/>
          <w:szCs w:val="24"/>
        </w:rPr>
        <w:t xml:space="preserve">teori atau konsep baru sebagai </w:t>
      </w:r>
      <w:r w:rsidR="00E32703">
        <w:rPr>
          <w:rFonts w:ascii="Palatino Linotype" w:hAnsi="Palatino Linotype"/>
          <w:sz w:val="24"/>
          <w:szCs w:val="24"/>
        </w:rPr>
        <w:t>preskripsi dalam menyelesaikan masalah.</w:t>
      </w:r>
      <w:r>
        <w:rPr>
          <w:rFonts w:ascii="Palatino Linotype" w:hAnsi="Palatino Linotype"/>
          <w:sz w:val="24"/>
          <w:szCs w:val="24"/>
        </w:rPr>
        <w:t xml:space="preserve"> </w:t>
      </w:r>
    </w:p>
    <w:p w14:paraId="511E72DA" w14:textId="77777777" w:rsidR="009444A4" w:rsidRDefault="009444A4" w:rsidP="00EB1A9B">
      <w:pPr>
        <w:spacing w:line="276" w:lineRule="auto"/>
        <w:jc w:val="both"/>
        <w:rPr>
          <w:rFonts w:ascii="Palatino Linotype" w:hAnsi="Palatino Linotype"/>
          <w:sz w:val="24"/>
          <w:szCs w:val="24"/>
        </w:rPr>
      </w:pPr>
    </w:p>
    <w:p w14:paraId="2BEF6E96" w14:textId="77777777" w:rsidR="00EB1A9B" w:rsidRDefault="00EB1A9B" w:rsidP="00EB1A9B">
      <w:pPr>
        <w:spacing w:line="276" w:lineRule="auto"/>
        <w:jc w:val="both"/>
        <w:rPr>
          <w:rFonts w:ascii="Palatino Linotype" w:hAnsi="Palatino Linotype"/>
          <w:sz w:val="24"/>
          <w:szCs w:val="24"/>
        </w:rPr>
      </w:pPr>
    </w:p>
    <w:p w14:paraId="1B724217" w14:textId="77777777" w:rsidR="00EB1A9B" w:rsidRPr="00EB1A9B" w:rsidRDefault="00EB1A9B" w:rsidP="00EB1A9B">
      <w:pPr>
        <w:spacing w:line="276" w:lineRule="auto"/>
        <w:jc w:val="both"/>
        <w:rPr>
          <w:rFonts w:ascii="Palatino Linotype" w:hAnsi="Palatino Linotype"/>
          <w:sz w:val="24"/>
          <w:szCs w:val="24"/>
        </w:rPr>
      </w:pPr>
    </w:p>
    <w:p w14:paraId="1828EE10" w14:textId="77777777" w:rsidR="009444A4" w:rsidRDefault="009444A4" w:rsidP="009444A4">
      <w:pPr>
        <w:rPr>
          <w:rFonts w:ascii="Palatino Linotype" w:hAnsi="Palatino Linotype"/>
          <w:b/>
          <w:sz w:val="24"/>
          <w:szCs w:val="24"/>
        </w:rPr>
      </w:pPr>
      <w:r w:rsidRPr="009444A4">
        <w:rPr>
          <w:rFonts w:ascii="Palatino Linotype" w:hAnsi="Palatino Linotype"/>
          <w:b/>
          <w:sz w:val="24"/>
          <w:szCs w:val="24"/>
        </w:rPr>
        <w:t>HASIL DAN PEMBAHASAN</w:t>
      </w:r>
    </w:p>
    <w:p w14:paraId="6D83E84C" w14:textId="77777777" w:rsidR="0026592D" w:rsidRPr="009444A4" w:rsidRDefault="0026592D" w:rsidP="009444A4">
      <w:pPr>
        <w:rPr>
          <w:rFonts w:ascii="Palatino Linotype" w:hAnsi="Palatino Linotype"/>
          <w:sz w:val="24"/>
          <w:szCs w:val="24"/>
        </w:rPr>
      </w:pPr>
    </w:p>
    <w:p w14:paraId="5EBB566C" w14:textId="5AE33E22" w:rsidR="009444A4" w:rsidRPr="00EB1A9B" w:rsidRDefault="00384483" w:rsidP="00D77ACE">
      <w:pPr>
        <w:pStyle w:val="DaftarParagraf"/>
        <w:widowControl w:val="0"/>
        <w:numPr>
          <w:ilvl w:val="0"/>
          <w:numId w:val="13"/>
        </w:numPr>
        <w:ind w:left="426"/>
        <w:jc w:val="both"/>
        <w:rPr>
          <w:rFonts w:ascii="Palatino Linotype" w:hAnsi="Palatino Linotype"/>
          <w:b/>
          <w:sz w:val="24"/>
          <w:szCs w:val="24"/>
        </w:rPr>
      </w:pPr>
      <w:r w:rsidRPr="00EB1A9B">
        <w:rPr>
          <w:rFonts w:ascii="Palatino Linotype" w:hAnsi="Palatino Linotype"/>
          <w:b/>
          <w:sz w:val="24"/>
          <w:szCs w:val="24"/>
        </w:rPr>
        <w:t xml:space="preserve">Bagaimana Pertimbangan Hakim Mahkamah Agung dalam memeriksa </w:t>
      </w:r>
      <w:r w:rsidR="001638D7" w:rsidRPr="00EB1A9B">
        <w:rPr>
          <w:rFonts w:ascii="Palatino Linotype" w:hAnsi="Palatino Linotype"/>
          <w:b/>
          <w:i/>
          <w:sz w:val="24"/>
          <w:szCs w:val="24"/>
        </w:rPr>
        <w:t xml:space="preserve">Judex Jurist </w:t>
      </w:r>
      <w:r w:rsidRPr="00EB1A9B">
        <w:rPr>
          <w:rFonts w:ascii="Palatino Linotype" w:hAnsi="Palatino Linotype"/>
          <w:b/>
          <w:sz w:val="24"/>
          <w:szCs w:val="24"/>
        </w:rPr>
        <w:t>terhadap Tindak Pidana Perdagangan Manusia berdasarkan putusan Mahkamah Agung Nomor 785K/Pid.Sus 2019</w:t>
      </w:r>
    </w:p>
    <w:p w14:paraId="20101859" w14:textId="76BF7739" w:rsidR="009444A4" w:rsidRPr="00E32703" w:rsidRDefault="009444A4" w:rsidP="00D77ACE">
      <w:pPr>
        <w:ind w:left="426"/>
        <w:jc w:val="both"/>
        <w:rPr>
          <w:rFonts w:ascii="Palatino Linotype" w:hAnsi="Palatino Linotype"/>
          <w:sz w:val="24"/>
          <w:szCs w:val="24"/>
        </w:rPr>
      </w:pPr>
    </w:p>
    <w:p w14:paraId="2482DD15" w14:textId="7244AE9B" w:rsidR="009444A4" w:rsidRDefault="00384483" w:rsidP="00D77ACE">
      <w:pPr>
        <w:ind w:left="426"/>
        <w:jc w:val="both"/>
        <w:rPr>
          <w:rFonts w:ascii="Palatino Linotype" w:hAnsi="Palatino Linotype"/>
          <w:sz w:val="24"/>
          <w:szCs w:val="24"/>
        </w:rPr>
      </w:pPr>
      <w:r>
        <w:rPr>
          <w:rFonts w:ascii="Palatino Linotype" w:hAnsi="Palatino Linotype"/>
          <w:sz w:val="24"/>
          <w:szCs w:val="24"/>
        </w:rPr>
        <w:t xml:space="preserve">   </w:t>
      </w:r>
      <w:r w:rsidRPr="00384483">
        <w:rPr>
          <w:rFonts w:ascii="Palatino Linotype" w:hAnsi="Palatino Linotype"/>
          <w:sz w:val="24"/>
          <w:szCs w:val="24"/>
        </w:rPr>
        <w:t xml:space="preserve"> </w:t>
      </w:r>
      <w:r w:rsidR="00B6591C">
        <w:rPr>
          <w:rFonts w:ascii="Palatino Linotype" w:hAnsi="Palatino Linotype"/>
          <w:sz w:val="24"/>
          <w:szCs w:val="24"/>
        </w:rPr>
        <w:tab/>
      </w:r>
      <w:r w:rsidR="004E7D0C">
        <w:rPr>
          <w:rFonts w:ascii="Palatino Linotype" w:hAnsi="Palatino Linotype"/>
          <w:i/>
          <w:sz w:val="24"/>
          <w:szCs w:val="24"/>
        </w:rPr>
        <w:t>Judex Jurist</w:t>
      </w:r>
      <w:r w:rsidRPr="00384483">
        <w:rPr>
          <w:rFonts w:ascii="Palatino Linotype" w:hAnsi="Palatino Linotype"/>
          <w:sz w:val="24"/>
          <w:szCs w:val="24"/>
        </w:rPr>
        <w:t xml:space="preserve"> merupakan istilah latin yang berarti </w:t>
      </w:r>
      <w:r w:rsidR="004E7D0C">
        <w:rPr>
          <w:rFonts w:ascii="Palatino Linotype" w:hAnsi="Palatino Linotype"/>
          <w:sz w:val="24"/>
          <w:szCs w:val="24"/>
        </w:rPr>
        <w:t>“hakim yang menerapkan hukum</w:t>
      </w:r>
      <w:r w:rsidR="00BA039D">
        <w:rPr>
          <w:rFonts w:ascii="Palatino Linotype" w:hAnsi="Palatino Linotype"/>
          <w:sz w:val="24"/>
          <w:szCs w:val="24"/>
        </w:rPr>
        <w:t xml:space="preserve">” dalam konteks peradilan. Istilah </w:t>
      </w:r>
      <w:r w:rsidR="00BA039D" w:rsidRPr="006B5D35">
        <w:rPr>
          <w:rFonts w:ascii="Palatino Linotype" w:hAnsi="Palatino Linotype"/>
          <w:i/>
          <w:sz w:val="24"/>
          <w:szCs w:val="24"/>
        </w:rPr>
        <w:t>judex fac</w:t>
      </w:r>
      <w:r w:rsidR="006B5D35" w:rsidRPr="006B5D35">
        <w:rPr>
          <w:rFonts w:ascii="Palatino Linotype" w:hAnsi="Palatino Linotype"/>
          <w:i/>
          <w:sz w:val="24"/>
          <w:szCs w:val="24"/>
        </w:rPr>
        <w:t>tie</w:t>
      </w:r>
      <w:r w:rsidR="006B5D35">
        <w:rPr>
          <w:rFonts w:ascii="Palatino Linotype" w:hAnsi="Palatino Linotype"/>
          <w:sz w:val="24"/>
          <w:szCs w:val="24"/>
        </w:rPr>
        <w:t xml:space="preserve"> dan </w:t>
      </w:r>
      <w:r w:rsidR="006B5D35" w:rsidRPr="006B5D35">
        <w:rPr>
          <w:rFonts w:ascii="Palatino Linotype" w:hAnsi="Palatino Linotype"/>
          <w:i/>
          <w:sz w:val="24"/>
          <w:szCs w:val="24"/>
        </w:rPr>
        <w:t>judex jurist</w:t>
      </w:r>
      <w:r w:rsidR="006B5D35">
        <w:rPr>
          <w:rFonts w:ascii="Palatino Linotype" w:hAnsi="Palatino Linotype"/>
          <w:sz w:val="24"/>
          <w:szCs w:val="24"/>
        </w:rPr>
        <w:t xml:space="preserve"> kerap kali </w:t>
      </w:r>
      <w:r w:rsidR="00BA039D">
        <w:rPr>
          <w:rFonts w:ascii="Palatino Linotype" w:hAnsi="Palatino Linotype"/>
          <w:sz w:val="24"/>
          <w:szCs w:val="24"/>
        </w:rPr>
        <w:t>dijumpai dalam proses peradilan tingkat pertama maupun banding sert</w:t>
      </w:r>
      <w:r w:rsidR="006B5D35">
        <w:rPr>
          <w:rFonts w:ascii="Palatino Linotype" w:hAnsi="Palatino Linotype"/>
          <w:sz w:val="24"/>
          <w:szCs w:val="24"/>
        </w:rPr>
        <w:t>a proses kasasi Mahkamah Agung.</w:t>
      </w:r>
      <w:r w:rsidR="006B5D35">
        <w:rPr>
          <w:rStyle w:val="ReferensiCatatanKaki"/>
          <w:rFonts w:ascii="Palatino Linotype" w:hAnsi="Palatino Linotype"/>
          <w:sz w:val="24"/>
          <w:szCs w:val="24"/>
        </w:rPr>
        <w:footnoteReference w:id="4"/>
      </w:r>
      <w:r w:rsidR="00BA039D" w:rsidRPr="006B5D35">
        <w:rPr>
          <w:rFonts w:ascii="Palatino Linotype" w:hAnsi="Palatino Linotype"/>
          <w:i/>
          <w:sz w:val="24"/>
          <w:szCs w:val="24"/>
        </w:rPr>
        <w:t>Judex Jurist</w:t>
      </w:r>
      <w:r w:rsidR="00BA039D">
        <w:rPr>
          <w:rFonts w:ascii="Palatino Linotype" w:hAnsi="Palatino Linotype"/>
          <w:sz w:val="24"/>
          <w:szCs w:val="24"/>
        </w:rPr>
        <w:t xml:space="preserve"> mengacu pada kewenangan hakim untuk memutus perkara berdasarkan pada penerapan hukum yang berlaku</w:t>
      </w:r>
      <w:r w:rsidR="006B5D35">
        <w:rPr>
          <w:rFonts w:ascii="Palatino Linotype" w:hAnsi="Palatino Linotype"/>
          <w:sz w:val="24"/>
          <w:szCs w:val="24"/>
        </w:rPr>
        <w:t xml:space="preserve">. </w:t>
      </w:r>
      <w:r w:rsidR="006B5D35" w:rsidRPr="006B5D35">
        <w:rPr>
          <w:rFonts w:ascii="Palatino Linotype" w:hAnsi="Palatino Linotype"/>
          <w:i/>
          <w:sz w:val="24"/>
          <w:szCs w:val="24"/>
        </w:rPr>
        <w:t>Judex Jurist</w:t>
      </w:r>
      <w:r w:rsidR="006B5D35">
        <w:rPr>
          <w:rFonts w:ascii="Palatino Linotype" w:hAnsi="Palatino Linotype"/>
          <w:sz w:val="24"/>
          <w:szCs w:val="24"/>
        </w:rPr>
        <w:t xml:space="preserve"> memeriksa penerapan dan intepretasi hukum tingkat kasasi atau peninjauan kembali di Mahkamah Agung.Pada tingkat ini ,hakim hanya menilai keabsahan dan kesesuaian penerapan hukum dalam suatu perkara,tanpa melakukan pemeriksaan ulang terhadap fakta-fakta yang telah dibuktikan di pengadilan tingkat pertama,hal ini bertujuan untuk memastikan konsistensi dan kepastian hukum dalam putusan akhir yang dikeluarkan Mahkamah Agung.Seperti yang terjadi dalam kasus</w:t>
      </w:r>
      <w:r w:rsidR="00172850">
        <w:rPr>
          <w:rFonts w:ascii="Palatino Linotype" w:hAnsi="Palatino Linotype"/>
          <w:sz w:val="24"/>
          <w:szCs w:val="24"/>
        </w:rPr>
        <w:t xml:space="preserve"> putusan Perkara Nomor 785/K Pid.Sus 2019,Mahkamah Agung memeriksa </w:t>
      </w:r>
      <w:r w:rsidR="00172850" w:rsidRPr="00172850">
        <w:rPr>
          <w:rFonts w:ascii="Palatino Linotype" w:hAnsi="Palatino Linotype"/>
          <w:i/>
          <w:sz w:val="24"/>
          <w:szCs w:val="24"/>
        </w:rPr>
        <w:t>Judex Jurist</w:t>
      </w:r>
      <w:r w:rsidR="00172850">
        <w:rPr>
          <w:rFonts w:ascii="Palatino Linotype" w:hAnsi="Palatino Linotype"/>
          <w:sz w:val="24"/>
          <w:szCs w:val="24"/>
        </w:rPr>
        <w:t xml:space="preserve"> sebagai berikut :</w:t>
      </w:r>
    </w:p>
    <w:p w14:paraId="3CF6294F" w14:textId="77777777" w:rsidR="0032405F" w:rsidRDefault="0032405F" w:rsidP="00384483">
      <w:pPr>
        <w:ind w:left="1440"/>
        <w:jc w:val="both"/>
        <w:rPr>
          <w:rFonts w:ascii="Palatino Linotype" w:hAnsi="Palatino Linotype"/>
          <w:sz w:val="24"/>
          <w:szCs w:val="24"/>
        </w:rPr>
      </w:pPr>
    </w:p>
    <w:p w14:paraId="5460256D" w14:textId="199E3443" w:rsidR="00B91411" w:rsidRPr="00B91411" w:rsidRDefault="003624E5" w:rsidP="00D77ACE">
      <w:pPr>
        <w:pStyle w:val="DaftarParagraf"/>
        <w:numPr>
          <w:ilvl w:val="0"/>
          <w:numId w:val="2"/>
        </w:numPr>
        <w:ind w:left="851"/>
        <w:jc w:val="both"/>
        <w:rPr>
          <w:rFonts w:ascii="Palatino Linotype" w:hAnsi="Palatino Linotype"/>
          <w:b/>
          <w:sz w:val="24"/>
          <w:szCs w:val="24"/>
        </w:rPr>
      </w:pPr>
      <w:r>
        <w:rPr>
          <w:rFonts w:ascii="Palatino Linotype" w:hAnsi="Palatino Linotype"/>
          <w:b/>
          <w:sz w:val="24"/>
          <w:szCs w:val="24"/>
        </w:rPr>
        <w:t>Pertimbangan Hukum</w:t>
      </w:r>
    </w:p>
    <w:p w14:paraId="061BBBB7" w14:textId="7E075F2F" w:rsidR="003624E5" w:rsidRPr="003624E5" w:rsidRDefault="00320433" w:rsidP="00D77ACE">
      <w:pPr>
        <w:pStyle w:val="DaftarParagraf"/>
        <w:ind w:left="851" w:firstLine="720"/>
        <w:jc w:val="both"/>
        <w:rPr>
          <w:rFonts w:ascii="Palatino Linotype" w:hAnsi="Palatino Linotype"/>
          <w:sz w:val="24"/>
          <w:szCs w:val="24"/>
        </w:rPr>
      </w:pPr>
      <w:r>
        <w:rPr>
          <w:rFonts w:ascii="Palatino Linotype" w:hAnsi="Palatino Linotype"/>
          <w:sz w:val="24"/>
          <w:szCs w:val="24"/>
        </w:rPr>
        <w:t xml:space="preserve">Hakim tentunya harus </w:t>
      </w:r>
      <w:r w:rsidR="003624E5">
        <w:rPr>
          <w:rFonts w:ascii="Palatino Linotype" w:hAnsi="Palatino Linotype"/>
          <w:sz w:val="24"/>
          <w:szCs w:val="24"/>
        </w:rPr>
        <w:t xml:space="preserve">mempertimbagkan apakah putusan </w:t>
      </w:r>
      <w:r>
        <w:rPr>
          <w:rFonts w:ascii="Palatino Linotype" w:hAnsi="Palatino Linotype"/>
          <w:sz w:val="24"/>
          <w:szCs w:val="24"/>
        </w:rPr>
        <w:t>yang diberikan oleh pengadilan tingkat bawah sudah sesuai dengan pertimbangan hukum yang cukup.Jika tidak, maka hakim dapat memutuskan untuk mengubah atau memberatkan pidana yang dijatuhkan</w:t>
      </w:r>
    </w:p>
    <w:p w14:paraId="3EB0D9C1" w14:textId="77777777" w:rsidR="003925E2" w:rsidRPr="0032405F" w:rsidRDefault="003925E2" w:rsidP="00D77ACE">
      <w:pPr>
        <w:pStyle w:val="DaftarParagraf"/>
        <w:ind w:left="851"/>
        <w:jc w:val="both"/>
        <w:rPr>
          <w:rFonts w:ascii="Palatino Linotype" w:hAnsi="Palatino Linotype"/>
          <w:b/>
          <w:sz w:val="24"/>
          <w:szCs w:val="24"/>
        </w:rPr>
      </w:pPr>
    </w:p>
    <w:p w14:paraId="4B495D63" w14:textId="7A827B2B" w:rsidR="0032405F" w:rsidRDefault="00320433" w:rsidP="00D77ACE">
      <w:pPr>
        <w:pStyle w:val="DaftarParagraf"/>
        <w:numPr>
          <w:ilvl w:val="0"/>
          <w:numId w:val="2"/>
        </w:numPr>
        <w:ind w:left="851"/>
        <w:jc w:val="both"/>
        <w:rPr>
          <w:rFonts w:ascii="Palatino Linotype" w:hAnsi="Palatino Linotype"/>
          <w:b/>
          <w:sz w:val="24"/>
          <w:szCs w:val="24"/>
        </w:rPr>
      </w:pPr>
      <w:r>
        <w:rPr>
          <w:rFonts w:ascii="Palatino Linotype" w:hAnsi="Palatino Linotype"/>
          <w:b/>
          <w:sz w:val="24"/>
          <w:szCs w:val="24"/>
        </w:rPr>
        <w:t>Alasan pembenar dan Pemaaf</w:t>
      </w:r>
    </w:p>
    <w:p w14:paraId="66581719" w14:textId="6547A4E3" w:rsidR="003925E2" w:rsidRDefault="0032405F" w:rsidP="00D77ACE">
      <w:pPr>
        <w:ind w:left="851" w:firstLine="720"/>
        <w:jc w:val="both"/>
        <w:rPr>
          <w:rFonts w:ascii="Palatino Linotype" w:hAnsi="Palatino Linotype"/>
          <w:sz w:val="24"/>
          <w:szCs w:val="24"/>
        </w:rPr>
      </w:pPr>
      <w:r>
        <w:rPr>
          <w:rFonts w:ascii="Palatino Linotype" w:hAnsi="Palatino Linotype"/>
          <w:sz w:val="24"/>
          <w:szCs w:val="24"/>
        </w:rPr>
        <w:t xml:space="preserve">   </w:t>
      </w:r>
      <w:r w:rsidR="00320433">
        <w:rPr>
          <w:rFonts w:ascii="Palatino Linotype" w:hAnsi="Palatino Linotype"/>
          <w:sz w:val="24"/>
          <w:szCs w:val="24"/>
        </w:rPr>
        <w:t>Hakim tentu memepertimbangkan alasan pembenar dan pemaaf yang diajukan oleh terdakwa.Meskipun prinsipinya adalah tidak diperbolehkan alasan di luar ketentuan undang-undang, beberapa hakim mungkin mempertimbangkan alasan-alasan tersebut dalam proses pengadilan.</w:t>
      </w:r>
    </w:p>
    <w:p w14:paraId="4B096A54" w14:textId="77777777" w:rsidR="003925E2" w:rsidRDefault="003925E2" w:rsidP="00D77ACE">
      <w:pPr>
        <w:ind w:left="851"/>
        <w:jc w:val="both"/>
        <w:rPr>
          <w:rFonts w:ascii="Palatino Linotype" w:hAnsi="Palatino Linotype"/>
          <w:sz w:val="24"/>
          <w:szCs w:val="24"/>
        </w:rPr>
      </w:pPr>
    </w:p>
    <w:p w14:paraId="1D2B656C" w14:textId="2932EDDA" w:rsidR="003925E2" w:rsidRDefault="00320433" w:rsidP="00D77ACE">
      <w:pPr>
        <w:pStyle w:val="DaftarParagraf"/>
        <w:numPr>
          <w:ilvl w:val="0"/>
          <w:numId w:val="2"/>
        </w:numPr>
        <w:ind w:left="851" w:hanging="270"/>
        <w:jc w:val="both"/>
        <w:rPr>
          <w:rFonts w:ascii="Palatino Linotype" w:hAnsi="Palatino Linotype"/>
          <w:b/>
          <w:sz w:val="24"/>
          <w:szCs w:val="24"/>
        </w:rPr>
      </w:pPr>
      <w:r>
        <w:rPr>
          <w:rFonts w:ascii="Palatino Linotype" w:hAnsi="Palatino Linotype"/>
          <w:b/>
          <w:sz w:val="24"/>
          <w:szCs w:val="24"/>
        </w:rPr>
        <w:t>Penerapan Pasal dan Undang-Undang</w:t>
      </w:r>
    </w:p>
    <w:p w14:paraId="6388F025" w14:textId="17C1CFBF" w:rsidR="0098570C" w:rsidRPr="0098570C" w:rsidRDefault="00B91411" w:rsidP="00D77ACE">
      <w:pPr>
        <w:ind w:left="851" w:firstLine="540"/>
        <w:jc w:val="both"/>
        <w:rPr>
          <w:rFonts w:ascii="Palatino Linotype" w:hAnsi="Palatino Linotype"/>
          <w:sz w:val="24"/>
          <w:szCs w:val="24"/>
        </w:rPr>
      </w:pPr>
      <w:r>
        <w:rPr>
          <w:rFonts w:ascii="Palatino Linotype" w:hAnsi="Palatino Linotype"/>
          <w:sz w:val="24"/>
          <w:szCs w:val="24"/>
        </w:rPr>
        <w:t xml:space="preserve"> </w:t>
      </w:r>
      <w:r>
        <w:rPr>
          <w:rFonts w:ascii="Palatino Linotype" w:hAnsi="Palatino Linotype"/>
          <w:sz w:val="24"/>
          <w:szCs w:val="24"/>
        </w:rPr>
        <w:tab/>
      </w:r>
      <w:r w:rsidR="00320433" w:rsidRPr="00B91411">
        <w:rPr>
          <w:rFonts w:ascii="Palatino Linotype" w:hAnsi="Palatino Linotype"/>
          <w:sz w:val="24"/>
          <w:szCs w:val="24"/>
        </w:rPr>
        <w:t>Hakim Mahkamah Agung harus memastikan bahwa perkara yang diperiksa sesuai dengan pasal dan Undang-Undang yang relevan.Misalnya, dalam kasus perdagangan orang hakim tentu memriksa apakah tindakan yang dilakukan oleh terdakwa sesuai dengan Pasal UU No 21 Tahun 2007 tentang Pemberantasan</w:t>
      </w:r>
      <w:r w:rsidR="006C2166" w:rsidRPr="00B91411">
        <w:rPr>
          <w:rFonts w:ascii="Palatino Linotype" w:hAnsi="Palatino Linotype"/>
          <w:sz w:val="24"/>
          <w:szCs w:val="24"/>
        </w:rPr>
        <w:t xml:space="preserve"> Tindak Pidana Perdagangan Manusia.</w:t>
      </w:r>
      <w:r w:rsidR="006C2166">
        <w:rPr>
          <w:rStyle w:val="ReferensiCatatanKaki"/>
          <w:rFonts w:ascii="Palatino Linotype" w:hAnsi="Palatino Linotype"/>
          <w:sz w:val="24"/>
          <w:szCs w:val="24"/>
        </w:rPr>
        <w:footnoteReference w:id="5"/>
      </w:r>
    </w:p>
    <w:p w14:paraId="5717D24B" w14:textId="00677B2A" w:rsidR="003925E2" w:rsidRDefault="003925E2" w:rsidP="00320433">
      <w:pPr>
        <w:pStyle w:val="DaftarParagraf"/>
        <w:ind w:left="2610"/>
        <w:jc w:val="both"/>
        <w:rPr>
          <w:rFonts w:ascii="Palatino Linotype" w:hAnsi="Palatino Linotype"/>
          <w:b/>
          <w:sz w:val="24"/>
          <w:szCs w:val="24"/>
        </w:rPr>
      </w:pPr>
      <w:r>
        <w:rPr>
          <w:rFonts w:ascii="Palatino Linotype" w:hAnsi="Palatino Linotype"/>
          <w:sz w:val="24"/>
          <w:szCs w:val="24"/>
        </w:rPr>
        <w:t xml:space="preserve">    </w:t>
      </w:r>
    </w:p>
    <w:p w14:paraId="4EC2234C" w14:textId="07717259" w:rsidR="00A76211" w:rsidRDefault="0026592D" w:rsidP="00D77ACE">
      <w:pPr>
        <w:pStyle w:val="DaftarParagraf"/>
        <w:numPr>
          <w:ilvl w:val="0"/>
          <w:numId w:val="13"/>
        </w:numPr>
        <w:ind w:left="426"/>
        <w:jc w:val="both"/>
        <w:rPr>
          <w:rFonts w:ascii="Palatino Linotype" w:hAnsi="Palatino Linotype"/>
          <w:b/>
          <w:sz w:val="24"/>
          <w:szCs w:val="24"/>
        </w:rPr>
      </w:pPr>
      <w:r w:rsidRPr="00B91411">
        <w:rPr>
          <w:rFonts w:ascii="Palatino Linotype" w:hAnsi="Palatino Linotype"/>
          <w:b/>
          <w:sz w:val="24"/>
          <w:szCs w:val="24"/>
        </w:rPr>
        <w:t xml:space="preserve">Akibat Hukum dari Putusan Mahkamah Agung terhadap terdakwa dalam Tindak Pidana Perdagangan Orang berdasarkan Putusan Nomor 785K/Pid.Sus 2019 </w:t>
      </w:r>
    </w:p>
    <w:p w14:paraId="0A8F7494" w14:textId="77777777" w:rsidR="00F0555D" w:rsidRPr="00B91411" w:rsidRDefault="00F0555D" w:rsidP="00F0555D">
      <w:pPr>
        <w:pStyle w:val="DaftarParagraf"/>
        <w:jc w:val="both"/>
        <w:rPr>
          <w:rFonts w:ascii="Palatino Linotype" w:hAnsi="Palatino Linotype"/>
          <w:b/>
          <w:sz w:val="24"/>
          <w:szCs w:val="24"/>
        </w:rPr>
      </w:pPr>
    </w:p>
    <w:p w14:paraId="72C4EEC7" w14:textId="6B071F55" w:rsidR="0026592D" w:rsidRDefault="0026592D" w:rsidP="00D77ACE">
      <w:pPr>
        <w:ind w:left="426" w:firstLine="720"/>
        <w:jc w:val="both"/>
        <w:rPr>
          <w:rFonts w:ascii="Palatino Linotype" w:hAnsi="Palatino Linotype"/>
          <w:sz w:val="24"/>
          <w:szCs w:val="24"/>
        </w:rPr>
      </w:pPr>
      <w:r w:rsidRPr="0026592D">
        <w:rPr>
          <w:rFonts w:ascii="Palatino Linotype" w:hAnsi="Palatino Linotype"/>
          <w:sz w:val="24"/>
          <w:szCs w:val="24"/>
        </w:rPr>
        <w:t>Putusan Kasasi dalam Mahkamah Agung merupakan putusan akhir yang diberikan oleh Mahkamah Agung dalam suatu perkara yang telah di putus oleh pengadilan sebelumnya.Peninjauan kembali atau bisa disingkat PK merupakan upaya hukum yang di tempuh oleh terpidana</w:t>
      </w:r>
      <w:r w:rsidRPr="0026592D">
        <w:rPr>
          <w:rFonts w:ascii="Palatino Linotype" w:hAnsi="Palatino Linotype"/>
          <w:b/>
          <w:sz w:val="24"/>
          <w:szCs w:val="24"/>
        </w:rPr>
        <w:t xml:space="preserve"> </w:t>
      </w:r>
      <w:r w:rsidRPr="0026592D">
        <w:rPr>
          <w:rFonts w:ascii="Palatino Linotype" w:hAnsi="Palatino Linotype"/>
          <w:sz w:val="24"/>
          <w:szCs w:val="24"/>
        </w:rPr>
        <w:t>(orang</w:t>
      </w:r>
      <w:r w:rsidRPr="0026592D">
        <w:rPr>
          <w:rFonts w:ascii="Palatino Linotype" w:hAnsi="Palatino Linotype"/>
          <w:b/>
          <w:sz w:val="24"/>
          <w:szCs w:val="24"/>
        </w:rPr>
        <w:t xml:space="preserve"> </w:t>
      </w:r>
      <w:r w:rsidRPr="0026592D">
        <w:rPr>
          <w:rFonts w:ascii="Palatino Linotype" w:hAnsi="Palatino Linotype"/>
          <w:sz w:val="24"/>
          <w:szCs w:val="24"/>
        </w:rPr>
        <w:t>yang dikenai hukuman) dalam suatu kasus hukum terhadap suatu putusan pengadilan yang telah berkekuatan hukum tetap dalam system peradilan di Indonesia.Permohonan peninjauan kembali dapat dilakukan dalam perkara kasus perdata maupun pidana.Putusan pengadilan tersebut mempunyai kekuatan hukum yang tetap (</w:t>
      </w:r>
      <w:r w:rsidRPr="0026592D">
        <w:rPr>
          <w:rFonts w:ascii="Palatino Linotype" w:hAnsi="Palatino Linotype"/>
          <w:i/>
          <w:sz w:val="24"/>
          <w:szCs w:val="24"/>
        </w:rPr>
        <w:t>Inkracht Van Gewijsde</w:t>
      </w:r>
      <w:r w:rsidRPr="0026592D">
        <w:rPr>
          <w:rFonts w:ascii="Palatino Linotype" w:hAnsi="Palatino Linotype"/>
          <w:sz w:val="24"/>
          <w:szCs w:val="24"/>
        </w:rPr>
        <w:t>) yang di atur dalam Undang-Undang Republik Indonesia Nomor 14 Tahun 1985 tentang Mahkamah Agung.Pasal 67 Huruf F UU ini menentukan bahwa putusan pengadilan yang telah memperoleh kekuatan hukum tetap tidak dapat digugat lagi dan bersifat mengikat.</w:t>
      </w:r>
    </w:p>
    <w:p w14:paraId="7873A045" w14:textId="4FBC63FF" w:rsidR="00B91411" w:rsidRPr="0026592D" w:rsidRDefault="0026592D" w:rsidP="00D77ACE">
      <w:pPr>
        <w:ind w:left="426" w:firstLine="720"/>
        <w:jc w:val="both"/>
        <w:rPr>
          <w:rFonts w:ascii="Palatino Linotype" w:hAnsi="Palatino Linotype"/>
          <w:sz w:val="24"/>
          <w:szCs w:val="24"/>
        </w:rPr>
      </w:pPr>
      <w:r w:rsidRPr="0026592D">
        <w:rPr>
          <w:rFonts w:ascii="Palatino Linotype" w:hAnsi="Palatino Linotype"/>
          <w:sz w:val="24"/>
          <w:szCs w:val="24"/>
        </w:rPr>
        <w:t>Kasasi Mahkamah Agung merupakan jalan terakhir untuk mendapatkan keadilan bagi pihak yang terlibat dalam suatu pe</w:t>
      </w:r>
      <w:r w:rsidR="00B91411">
        <w:rPr>
          <w:rFonts w:ascii="Palatino Linotype" w:hAnsi="Palatino Linotype"/>
          <w:sz w:val="24"/>
          <w:szCs w:val="24"/>
        </w:rPr>
        <w:t>rkara dalam upaya hukum biasa</w:t>
      </w:r>
      <w:r w:rsidRPr="0026592D">
        <w:rPr>
          <w:rFonts w:ascii="Palatino Linotype" w:hAnsi="Palatino Linotype"/>
          <w:sz w:val="24"/>
          <w:szCs w:val="24"/>
        </w:rPr>
        <w:t>,</w:t>
      </w:r>
      <w:r w:rsidR="00B91411">
        <w:rPr>
          <w:rFonts w:ascii="Palatino Linotype" w:hAnsi="Palatino Linotype"/>
          <w:sz w:val="24"/>
          <w:szCs w:val="24"/>
        </w:rPr>
        <w:t xml:space="preserve"> </w:t>
      </w:r>
      <w:r w:rsidRPr="0026592D">
        <w:rPr>
          <w:rFonts w:ascii="Palatino Linotype" w:hAnsi="Palatino Linotype"/>
          <w:sz w:val="24"/>
          <w:szCs w:val="24"/>
        </w:rPr>
        <w:t>putusan kasasi Ma</w:t>
      </w:r>
      <w:r w:rsidR="00B17B41">
        <w:rPr>
          <w:rFonts w:ascii="Palatino Linotype" w:hAnsi="Palatino Linotype"/>
          <w:sz w:val="24"/>
          <w:szCs w:val="24"/>
        </w:rPr>
        <w:t>hkamah Agung ini bersifat akhir</w:t>
      </w:r>
      <w:r w:rsidRPr="0026592D">
        <w:rPr>
          <w:rFonts w:ascii="Palatino Linotype" w:hAnsi="Palatino Linotype"/>
          <w:sz w:val="24"/>
          <w:szCs w:val="24"/>
        </w:rPr>
        <w:t>,</w:t>
      </w:r>
      <w:r w:rsidR="00B17B41">
        <w:rPr>
          <w:rFonts w:ascii="Palatino Linotype" w:hAnsi="Palatino Linotype"/>
          <w:sz w:val="24"/>
          <w:szCs w:val="24"/>
        </w:rPr>
        <w:t xml:space="preserve"> </w:t>
      </w:r>
      <w:r w:rsidRPr="0026592D">
        <w:rPr>
          <w:rFonts w:ascii="Palatino Linotype" w:hAnsi="Palatino Linotype"/>
          <w:sz w:val="24"/>
          <w:szCs w:val="24"/>
        </w:rPr>
        <w:t>mengikat dan berkekuatan hukum tetap.Peninjauan kembali dapat diajukan terhadap putusan kasasi Mahkamah Agung apabila pada putusan sebelumnya terdapat kesalahan dalam memutus perkara ataupun terdapat bukti baru yang belum pernah di ungkapkan dalam persidangan.</w:t>
      </w:r>
      <w:r w:rsidR="00B91411" w:rsidRPr="0026592D">
        <w:rPr>
          <w:rFonts w:ascii="Palatino Linotype" w:hAnsi="Palatino Linotype"/>
          <w:sz w:val="24"/>
          <w:szCs w:val="24"/>
        </w:rPr>
        <w:t xml:space="preserve"> </w:t>
      </w:r>
    </w:p>
    <w:p w14:paraId="0FFFE904" w14:textId="212EA0EA" w:rsidR="00161AE8" w:rsidRDefault="00161AE8" w:rsidP="00D77ACE">
      <w:pPr>
        <w:ind w:left="426" w:firstLine="720"/>
        <w:jc w:val="both"/>
        <w:rPr>
          <w:rFonts w:ascii="Palatino Linotype" w:hAnsi="Palatino Linotype"/>
          <w:sz w:val="24"/>
          <w:szCs w:val="24"/>
        </w:rPr>
      </w:pPr>
      <w:r w:rsidRPr="00161AE8">
        <w:rPr>
          <w:rFonts w:ascii="Palatino Linotype" w:hAnsi="Palatino Linotype"/>
          <w:sz w:val="24"/>
          <w:szCs w:val="24"/>
        </w:rPr>
        <w:t xml:space="preserve"> Hakim Pengadilan Negeri Sleman mengesampingkan asas </w:t>
      </w:r>
      <w:r w:rsidRPr="00161AE8">
        <w:rPr>
          <w:rFonts w:ascii="Palatino Linotype" w:hAnsi="Palatino Linotype"/>
          <w:i/>
          <w:sz w:val="24"/>
          <w:szCs w:val="24"/>
        </w:rPr>
        <w:t>Lex Speciallis Derogat Legi Generalis</w:t>
      </w:r>
      <w:r w:rsidRPr="00161AE8">
        <w:rPr>
          <w:rFonts w:ascii="Palatino Linotype" w:hAnsi="Palatino Linotype"/>
          <w:sz w:val="24"/>
          <w:szCs w:val="24"/>
        </w:rPr>
        <w:t xml:space="preserve"> yang mana dalam asas tersebut sangat relevan dengan putusan Pengadilan Negeri Sleman,</w:t>
      </w:r>
      <w:r w:rsidR="00B17B41">
        <w:rPr>
          <w:rFonts w:ascii="Palatino Linotype" w:hAnsi="Palatino Linotype"/>
          <w:sz w:val="24"/>
          <w:szCs w:val="24"/>
        </w:rPr>
        <w:t xml:space="preserve"> </w:t>
      </w:r>
      <w:r w:rsidRPr="00161AE8">
        <w:rPr>
          <w:rFonts w:ascii="Palatino Linotype" w:hAnsi="Palatino Linotype"/>
          <w:sz w:val="24"/>
          <w:szCs w:val="24"/>
        </w:rPr>
        <w:t>bahwa dalam kasus tersebut merupakan kasus Tindak Pidana Perdagangan Orang yang mana dalam Hukum Pidana termasuk tindak pidana khusus,</w:t>
      </w:r>
      <w:r w:rsidR="00B17B41">
        <w:rPr>
          <w:rFonts w:ascii="Palatino Linotype" w:hAnsi="Palatino Linotype"/>
          <w:sz w:val="24"/>
          <w:szCs w:val="24"/>
        </w:rPr>
        <w:t xml:space="preserve"> </w:t>
      </w:r>
      <w:r w:rsidRPr="00161AE8">
        <w:rPr>
          <w:rFonts w:ascii="Palatino Linotype" w:hAnsi="Palatino Linotype"/>
          <w:sz w:val="24"/>
          <w:szCs w:val="24"/>
        </w:rPr>
        <w:t>sehingga Jaksa Penuntut Umun mengajukan banding ke Mahkamah Agung.</w:t>
      </w:r>
    </w:p>
    <w:p w14:paraId="4EA8F05C" w14:textId="02BD75E7" w:rsidR="0026592D" w:rsidRPr="0098570C" w:rsidRDefault="00B17B41" w:rsidP="00D77ACE">
      <w:pPr>
        <w:ind w:left="426" w:firstLine="720"/>
        <w:jc w:val="both"/>
        <w:rPr>
          <w:rFonts w:ascii="Palatino Linotype" w:hAnsi="Palatino Linotype"/>
          <w:sz w:val="24"/>
          <w:szCs w:val="24"/>
        </w:rPr>
      </w:pPr>
      <w:r>
        <w:rPr>
          <w:rFonts w:ascii="Palatino Linotype" w:hAnsi="Palatino Linotype"/>
          <w:sz w:val="24"/>
          <w:szCs w:val="24"/>
        </w:rPr>
        <w:t xml:space="preserve">Dalam putusan Mahkamah Agung sesuai dengan Undang-Undang Nomor 48 Tahun 2009 menyatakan bahwa hasil putusan Mahkamah Agung bersifat final dan mengikat.Sehingga akibat hukum dari Putusan Mahkamah Agung terhadap terdakwa dalam Tindak Pidana Perdagangan Orang berdasarkan Putusan Nomor 785K/Pid.Sus 2019 </w:t>
      </w:r>
      <w:r w:rsidR="00BA02CA">
        <w:rPr>
          <w:rFonts w:ascii="Palatino Linotype" w:hAnsi="Palatino Linotype"/>
          <w:sz w:val="24"/>
          <w:szCs w:val="24"/>
        </w:rPr>
        <w:t>adalah terdakwa di hukum dalam Putusan Pengadilan Negeri Sleman.</w:t>
      </w:r>
    </w:p>
    <w:p w14:paraId="3960CE6C" w14:textId="77777777" w:rsidR="00BA02CA" w:rsidRDefault="00BA02CA" w:rsidP="003925E2">
      <w:pPr>
        <w:pStyle w:val="DaftarParagraf"/>
        <w:ind w:left="2160"/>
        <w:jc w:val="both"/>
        <w:rPr>
          <w:rFonts w:ascii="Palatino Linotype" w:hAnsi="Palatino Linotype"/>
          <w:b/>
          <w:sz w:val="24"/>
          <w:szCs w:val="24"/>
        </w:rPr>
      </w:pPr>
    </w:p>
    <w:p w14:paraId="51DBE538" w14:textId="77777777" w:rsidR="00BA02CA" w:rsidRDefault="00BA02CA" w:rsidP="003925E2">
      <w:pPr>
        <w:pStyle w:val="DaftarParagraf"/>
        <w:ind w:left="2160"/>
        <w:jc w:val="both"/>
        <w:rPr>
          <w:rFonts w:ascii="Palatino Linotype" w:hAnsi="Palatino Linotype"/>
          <w:b/>
          <w:sz w:val="24"/>
          <w:szCs w:val="24"/>
        </w:rPr>
      </w:pPr>
    </w:p>
    <w:p w14:paraId="2DFA5A98" w14:textId="1DDE2A18" w:rsidR="003925E2" w:rsidRPr="0026592D" w:rsidRDefault="003925E2" w:rsidP="003925E2">
      <w:pPr>
        <w:pStyle w:val="DaftarParagraf"/>
        <w:ind w:left="2160"/>
        <w:jc w:val="both"/>
        <w:rPr>
          <w:rFonts w:ascii="Palatino Linotype" w:hAnsi="Palatino Linotype"/>
          <w:b/>
          <w:sz w:val="24"/>
          <w:szCs w:val="24"/>
        </w:rPr>
      </w:pPr>
      <w:r w:rsidRPr="0026592D">
        <w:rPr>
          <w:rFonts w:ascii="Palatino Linotype" w:hAnsi="Palatino Linotype"/>
          <w:b/>
          <w:sz w:val="24"/>
          <w:szCs w:val="24"/>
        </w:rPr>
        <w:tab/>
      </w:r>
    </w:p>
    <w:p w14:paraId="62624F4D" w14:textId="77777777" w:rsidR="0032405F" w:rsidRPr="003925E2" w:rsidRDefault="0032405F" w:rsidP="0032405F">
      <w:pPr>
        <w:pStyle w:val="DaftarParagraf"/>
        <w:ind w:left="2888"/>
        <w:jc w:val="both"/>
        <w:rPr>
          <w:rFonts w:ascii="Palatino Linotype" w:hAnsi="Palatino Linotype"/>
          <w:sz w:val="24"/>
          <w:szCs w:val="24"/>
        </w:rPr>
      </w:pPr>
    </w:p>
    <w:p w14:paraId="643DDF2B" w14:textId="77777777" w:rsidR="009444A4" w:rsidRPr="009444A4" w:rsidRDefault="009444A4" w:rsidP="009444A4">
      <w:pPr>
        <w:rPr>
          <w:rFonts w:ascii="Palatino Linotype" w:hAnsi="Palatino Linotype"/>
          <w:b/>
          <w:sz w:val="24"/>
          <w:szCs w:val="24"/>
          <w:lang w:val="id-ID"/>
        </w:rPr>
      </w:pPr>
      <w:r w:rsidRPr="009444A4">
        <w:rPr>
          <w:rFonts w:ascii="Palatino Linotype" w:hAnsi="Palatino Linotype"/>
          <w:b/>
          <w:sz w:val="24"/>
          <w:szCs w:val="24"/>
          <w:lang w:val="id-ID"/>
        </w:rPr>
        <w:t>KESIMPULAN</w:t>
      </w:r>
    </w:p>
    <w:p w14:paraId="34A75701" w14:textId="4ACE1635" w:rsidR="009444A4" w:rsidRDefault="0098570C" w:rsidP="00D77ACE">
      <w:pPr>
        <w:pStyle w:val="DaftarParagraf"/>
        <w:widowControl w:val="0"/>
        <w:numPr>
          <w:ilvl w:val="0"/>
          <w:numId w:val="12"/>
        </w:numPr>
        <w:ind w:left="426"/>
        <w:jc w:val="both"/>
        <w:rPr>
          <w:rFonts w:ascii="Palatino Linotype" w:hAnsi="Palatino Linotype"/>
          <w:sz w:val="24"/>
          <w:szCs w:val="24"/>
        </w:rPr>
      </w:pPr>
      <w:r>
        <w:rPr>
          <w:rFonts w:ascii="Palatino Linotype" w:hAnsi="Palatino Linotype"/>
          <w:sz w:val="24"/>
          <w:szCs w:val="24"/>
        </w:rPr>
        <w:t xml:space="preserve">Pemeriksaan </w:t>
      </w:r>
      <w:r w:rsidRPr="0098570C">
        <w:rPr>
          <w:rFonts w:ascii="Palatino Linotype" w:hAnsi="Palatino Linotype"/>
          <w:i/>
          <w:sz w:val="24"/>
          <w:szCs w:val="24"/>
        </w:rPr>
        <w:t>Judex Jurist</w:t>
      </w:r>
      <w:r w:rsidRPr="0098570C">
        <w:rPr>
          <w:rFonts w:ascii="Palatino Linotype" w:hAnsi="Palatino Linotype"/>
          <w:sz w:val="24"/>
          <w:szCs w:val="24"/>
        </w:rPr>
        <w:t xml:space="preserve"> terhadap Mahkamah Agung No 785/K Pid.Sus 2019, yang mengacu pada hakim di tingkat kasasi atau peninjauan kembali yang memeriksa dan mengadili hukum oleh pengadilan yang lebih rendah </w:t>
      </w:r>
      <w:r w:rsidRPr="0098570C">
        <w:rPr>
          <w:rFonts w:ascii="Palatino Linotype" w:hAnsi="Palatino Linotype"/>
          <w:i/>
          <w:sz w:val="24"/>
          <w:szCs w:val="24"/>
        </w:rPr>
        <w:t>(judex</w:t>
      </w:r>
      <w:r w:rsidRPr="0098570C">
        <w:rPr>
          <w:rFonts w:ascii="Palatino Linotype" w:hAnsi="Palatino Linotype"/>
          <w:sz w:val="24"/>
          <w:szCs w:val="24"/>
        </w:rPr>
        <w:t xml:space="preserve"> </w:t>
      </w:r>
      <w:r w:rsidRPr="0098570C">
        <w:rPr>
          <w:rFonts w:ascii="Palatino Linotype" w:hAnsi="Palatino Linotype"/>
          <w:i/>
          <w:sz w:val="24"/>
          <w:szCs w:val="24"/>
        </w:rPr>
        <w:t>Factie</w:t>
      </w:r>
      <w:r w:rsidRPr="0098570C">
        <w:rPr>
          <w:rFonts w:ascii="Palatino Linotype" w:hAnsi="Palatino Linotype"/>
          <w:sz w:val="24"/>
          <w:szCs w:val="24"/>
        </w:rPr>
        <w:t xml:space="preserve">).Dalam konteks ini </w:t>
      </w:r>
      <w:r>
        <w:rPr>
          <w:rFonts w:ascii="Palatino Linotype" w:hAnsi="Palatino Linotype"/>
          <w:sz w:val="24"/>
          <w:szCs w:val="24"/>
        </w:rPr>
        <w:t xml:space="preserve"> </w:t>
      </w:r>
      <w:r w:rsidRPr="0098570C">
        <w:rPr>
          <w:rFonts w:ascii="Palatino Linotype" w:hAnsi="Palatino Linotype"/>
          <w:i/>
          <w:sz w:val="24"/>
          <w:szCs w:val="24"/>
        </w:rPr>
        <w:t>Judex Jurist</w:t>
      </w:r>
      <w:r>
        <w:rPr>
          <w:rFonts w:ascii="Palatino Linotype" w:hAnsi="Palatino Linotype"/>
          <w:sz w:val="24"/>
          <w:szCs w:val="24"/>
        </w:rPr>
        <w:t xml:space="preserve"> </w:t>
      </w:r>
      <w:r w:rsidRPr="0098570C">
        <w:rPr>
          <w:rFonts w:ascii="Palatino Linotype" w:hAnsi="Palatino Linotype"/>
          <w:sz w:val="24"/>
          <w:szCs w:val="24"/>
        </w:rPr>
        <w:t xml:space="preserve">tidak melakukan pemeriksaan fakta lagi melainkan fokus pada apakah hukum telah diterapkan dengan benar.Dalam penerapannya </w:t>
      </w:r>
      <w:r w:rsidRPr="0098570C">
        <w:rPr>
          <w:rFonts w:ascii="Palatino Linotype" w:hAnsi="Palatino Linotype"/>
          <w:i/>
          <w:sz w:val="24"/>
          <w:szCs w:val="24"/>
        </w:rPr>
        <w:t>Judex Jurist</w:t>
      </w:r>
      <w:r w:rsidRPr="0098570C">
        <w:rPr>
          <w:rFonts w:ascii="Palatino Linotype" w:hAnsi="Palatino Linotype"/>
          <w:sz w:val="24"/>
          <w:szCs w:val="24"/>
        </w:rPr>
        <w:t xml:space="preserve"> hakim mempertimbangkan aspek seperti </w:t>
      </w:r>
      <w:r w:rsidR="00D945E7">
        <w:rPr>
          <w:rFonts w:ascii="Palatino Linotype" w:hAnsi="Palatino Linotype"/>
          <w:sz w:val="24"/>
          <w:szCs w:val="24"/>
        </w:rPr>
        <w:t xml:space="preserve">Pertimbangan </w:t>
      </w:r>
      <w:r w:rsidRPr="0098570C">
        <w:rPr>
          <w:rFonts w:ascii="Palatino Linotype" w:hAnsi="Palatino Linotype"/>
          <w:sz w:val="24"/>
          <w:szCs w:val="24"/>
        </w:rPr>
        <w:t>H</w:t>
      </w:r>
      <w:r w:rsidR="00D945E7">
        <w:rPr>
          <w:rFonts w:ascii="Palatino Linotype" w:hAnsi="Palatino Linotype"/>
          <w:sz w:val="24"/>
          <w:szCs w:val="24"/>
        </w:rPr>
        <w:t>ukum,Alasan pembenar dan pemaaf</w:t>
      </w:r>
      <w:r w:rsidR="00D945E7">
        <w:rPr>
          <w:rFonts w:ascii="Palatino Linotype" w:hAnsi="Palatino Linotype"/>
          <w:i/>
          <w:sz w:val="24"/>
          <w:szCs w:val="24"/>
        </w:rPr>
        <w:t xml:space="preserve">, </w:t>
      </w:r>
      <w:r w:rsidR="00D945E7" w:rsidRPr="00D945E7">
        <w:rPr>
          <w:rFonts w:ascii="Palatino Linotype" w:hAnsi="Palatino Linotype"/>
          <w:sz w:val="24"/>
          <w:szCs w:val="24"/>
        </w:rPr>
        <w:t>Penerapan pasal dan</w:t>
      </w:r>
      <w:r w:rsidR="00D945E7">
        <w:rPr>
          <w:rFonts w:ascii="Palatino Linotype" w:hAnsi="Palatino Linotype"/>
          <w:i/>
          <w:sz w:val="24"/>
          <w:szCs w:val="24"/>
        </w:rPr>
        <w:t xml:space="preserve"> </w:t>
      </w:r>
      <w:r w:rsidR="00D945E7" w:rsidRPr="00D945E7">
        <w:rPr>
          <w:rFonts w:ascii="Palatino Linotype" w:hAnsi="Palatino Linotype"/>
          <w:sz w:val="24"/>
          <w:szCs w:val="24"/>
        </w:rPr>
        <w:t>Undang-Undang</w:t>
      </w:r>
    </w:p>
    <w:p w14:paraId="6B671E3E" w14:textId="6E001F31" w:rsidR="00BA5041" w:rsidRPr="00BA5041" w:rsidRDefault="00BA5041" w:rsidP="00D77ACE">
      <w:pPr>
        <w:pStyle w:val="DaftarParagraf"/>
        <w:numPr>
          <w:ilvl w:val="0"/>
          <w:numId w:val="12"/>
        </w:numPr>
        <w:ind w:left="426"/>
        <w:jc w:val="both"/>
        <w:rPr>
          <w:rFonts w:ascii="Palatino Linotype" w:hAnsi="Palatino Linotype"/>
          <w:sz w:val="24"/>
          <w:szCs w:val="24"/>
        </w:rPr>
      </w:pPr>
      <w:r w:rsidRPr="00BA5041">
        <w:rPr>
          <w:rFonts w:ascii="Palatino Linotype" w:hAnsi="Palatino Linotype"/>
          <w:sz w:val="24"/>
          <w:szCs w:val="24"/>
        </w:rPr>
        <w:t>Akibat hukum dari putusan Mahkamah Agung terhadap terdakwa dalam Tindak Pidana Perdagangan Orang berdasarkan Putusan Nomor 785/K Pid.Sus 2019,bahwa hasil dari putusan ini bersifat mengikat dan berkekuatan hukum tetap, menurut Undang-Undang Republik Indonesia Nomor 14 Tahun 1985 tentang Mahkamah Agung.</w:t>
      </w:r>
      <w:r w:rsidRPr="00BA5041">
        <w:t xml:space="preserve"> </w:t>
      </w:r>
      <w:r w:rsidRPr="00BA5041">
        <w:rPr>
          <w:rFonts w:ascii="Palatino Linotype" w:hAnsi="Palatino Linotype"/>
          <w:sz w:val="24"/>
          <w:szCs w:val="24"/>
        </w:rPr>
        <w:t>Permohonan peninjauan kembali (PK) dapat dilakukan terhadap putusan pengadilan yang telah berkekuatan hukum tetap, jika terdapat kesalahan dalam memutus perkara atau terdapat bukti baru yang belum pernah diungkapkan dalam persidangan.</w:t>
      </w:r>
    </w:p>
    <w:p w14:paraId="685A961B" w14:textId="68B2DA16" w:rsidR="00BA5041" w:rsidRDefault="00BA5041" w:rsidP="00BA5041">
      <w:pPr>
        <w:pStyle w:val="DaftarParagraf"/>
        <w:widowControl w:val="0"/>
        <w:jc w:val="both"/>
        <w:rPr>
          <w:rFonts w:ascii="Palatino Linotype" w:hAnsi="Palatino Linotype"/>
          <w:sz w:val="24"/>
          <w:szCs w:val="24"/>
        </w:rPr>
      </w:pPr>
    </w:p>
    <w:p w14:paraId="263C69B2" w14:textId="77777777" w:rsidR="00EB1A9B" w:rsidRDefault="00EB1A9B" w:rsidP="00BA5041">
      <w:pPr>
        <w:pStyle w:val="DaftarParagraf"/>
        <w:widowControl w:val="0"/>
        <w:jc w:val="both"/>
        <w:rPr>
          <w:rFonts w:ascii="Palatino Linotype" w:hAnsi="Palatino Linotype"/>
          <w:sz w:val="24"/>
          <w:szCs w:val="24"/>
        </w:rPr>
      </w:pPr>
    </w:p>
    <w:p w14:paraId="76AF8F54" w14:textId="77777777" w:rsidR="00EB1A9B" w:rsidRDefault="00EB1A9B" w:rsidP="00BA5041">
      <w:pPr>
        <w:pStyle w:val="DaftarParagraf"/>
        <w:widowControl w:val="0"/>
        <w:jc w:val="both"/>
        <w:rPr>
          <w:rFonts w:ascii="Palatino Linotype" w:hAnsi="Palatino Linotype"/>
          <w:sz w:val="24"/>
          <w:szCs w:val="24"/>
        </w:rPr>
      </w:pPr>
    </w:p>
    <w:p w14:paraId="481A7629" w14:textId="77777777" w:rsidR="00EB1A9B" w:rsidRDefault="00EB1A9B" w:rsidP="00BA5041">
      <w:pPr>
        <w:pStyle w:val="DaftarParagraf"/>
        <w:widowControl w:val="0"/>
        <w:jc w:val="both"/>
        <w:rPr>
          <w:rFonts w:ascii="Palatino Linotype" w:hAnsi="Palatino Linotype"/>
          <w:sz w:val="24"/>
          <w:szCs w:val="24"/>
        </w:rPr>
      </w:pPr>
    </w:p>
    <w:p w14:paraId="663F6CBC" w14:textId="77777777" w:rsidR="00F0555D" w:rsidRDefault="00F0555D" w:rsidP="00BA5041">
      <w:pPr>
        <w:pStyle w:val="DaftarParagraf"/>
        <w:widowControl w:val="0"/>
        <w:jc w:val="both"/>
        <w:rPr>
          <w:rFonts w:ascii="Palatino Linotype" w:hAnsi="Palatino Linotype"/>
          <w:sz w:val="24"/>
          <w:szCs w:val="24"/>
        </w:rPr>
      </w:pPr>
    </w:p>
    <w:p w14:paraId="3E8A68B5" w14:textId="77777777" w:rsidR="00F0555D" w:rsidRDefault="00F0555D" w:rsidP="00BA5041">
      <w:pPr>
        <w:pStyle w:val="DaftarParagraf"/>
        <w:widowControl w:val="0"/>
        <w:jc w:val="both"/>
        <w:rPr>
          <w:rFonts w:ascii="Palatino Linotype" w:hAnsi="Palatino Linotype"/>
          <w:sz w:val="24"/>
          <w:szCs w:val="24"/>
        </w:rPr>
      </w:pPr>
    </w:p>
    <w:p w14:paraId="46B9F0EB" w14:textId="77777777" w:rsidR="00F0555D" w:rsidRDefault="00F0555D" w:rsidP="00BA5041">
      <w:pPr>
        <w:pStyle w:val="DaftarParagraf"/>
        <w:widowControl w:val="0"/>
        <w:jc w:val="both"/>
        <w:rPr>
          <w:rFonts w:ascii="Palatino Linotype" w:hAnsi="Palatino Linotype"/>
          <w:sz w:val="24"/>
          <w:szCs w:val="24"/>
        </w:rPr>
      </w:pPr>
    </w:p>
    <w:p w14:paraId="3A33EB6C" w14:textId="77777777" w:rsidR="00EB1A9B" w:rsidRDefault="00EB1A9B" w:rsidP="00BA5041">
      <w:pPr>
        <w:pStyle w:val="DaftarParagraf"/>
        <w:widowControl w:val="0"/>
        <w:jc w:val="both"/>
        <w:rPr>
          <w:rFonts w:ascii="Palatino Linotype" w:hAnsi="Palatino Linotype"/>
          <w:sz w:val="24"/>
          <w:szCs w:val="24"/>
        </w:rPr>
      </w:pPr>
    </w:p>
    <w:p w14:paraId="5E320575" w14:textId="77777777" w:rsidR="00D77ACE" w:rsidRDefault="00D77ACE" w:rsidP="00BA5041">
      <w:pPr>
        <w:pStyle w:val="DaftarParagraf"/>
        <w:widowControl w:val="0"/>
        <w:jc w:val="both"/>
        <w:rPr>
          <w:rFonts w:ascii="Palatino Linotype" w:hAnsi="Palatino Linotype"/>
          <w:sz w:val="24"/>
          <w:szCs w:val="24"/>
        </w:rPr>
      </w:pPr>
    </w:p>
    <w:p w14:paraId="1A60B232" w14:textId="77777777" w:rsidR="00D77ACE" w:rsidRDefault="00D77ACE" w:rsidP="00BA5041">
      <w:pPr>
        <w:pStyle w:val="DaftarParagraf"/>
        <w:widowControl w:val="0"/>
        <w:jc w:val="both"/>
        <w:rPr>
          <w:rFonts w:ascii="Palatino Linotype" w:hAnsi="Palatino Linotype"/>
          <w:sz w:val="24"/>
          <w:szCs w:val="24"/>
        </w:rPr>
      </w:pPr>
    </w:p>
    <w:p w14:paraId="74DB509E" w14:textId="77777777" w:rsidR="00EB1A9B" w:rsidRPr="00BA5041" w:rsidRDefault="00EB1A9B" w:rsidP="00BA5041">
      <w:pPr>
        <w:pStyle w:val="DaftarParagraf"/>
        <w:widowControl w:val="0"/>
        <w:jc w:val="both"/>
        <w:rPr>
          <w:rFonts w:ascii="Palatino Linotype" w:hAnsi="Palatino Linotype"/>
          <w:sz w:val="24"/>
          <w:szCs w:val="24"/>
        </w:rPr>
      </w:pPr>
    </w:p>
    <w:p w14:paraId="28139B3F" w14:textId="6CFF7107" w:rsidR="009444A4" w:rsidRDefault="009444A4" w:rsidP="00BA02CA">
      <w:pPr>
        <w:rPr>
          <w:rFonts w:ascii="Palatino Linotype" w:hAnsi="Palatino Linotype"/>
          <w:b/>
          <w:sz w:val="24"/>
          <w:szCs w:val="24"/>
        </w:rPr>
      </w:pPr>
      <w:r w:rsidRPr="009444A4">
        <w:rPr>
          <w:rFonts w:ascii="Palatino Linotype" w:hAnsi="Palatino Linotype"/>
          <w:b/>
          <w:sz w:val="24"/>
          <w:szCs w:val="24"/>
        </w:rPr>
        <w:t>DAFTAR PUSTAKA</w:t>
      </w:r>
    </w:p>
    <w:p w14:paraId="7EC54930" w14:textId="77777777" w:rsidR="00F0555D" w:rsidRDefault="00F0555D" w:rsidP="00BA02CA">
      <w:pPr>
        <w:rPr>
          <w:rFonts w:ascii="Palatino Linotype" w:hAnsi="Palatino Linotype"/>
          <w:sz w:val="24"/>
          <w:szCs w:val="24"/>
        </w:rPr>
      </w:pPr>
    </w:p>
    <w:p w14:paraId="1E9FFFD3" w14:textId="750B56A1" w:rsidR="00BA02CA" w:rsidRPr="00F0555D" w:rsidRDefault="00F0555D" w:rsidP="00BA02CA">
      <w:pPr>
        <w:rPr>
          <w:rFonts w:ascii="Palatino Linotype" w:hAnsi="Palatino Linotype"/>
          <w:b/>
          <w:bCs/>
          <w:sz w:val="24"/>
          <w:szCs w:val="24"/>
        </w:rPr>
      </w:pPr>
      <w:r>
        <w:rPr>
          <w:rFonts w:ascii="Palatino Linotype" w:hAnsi="Palatino Linotype"/>
          <w:b/>
          <w:bCs/>
          <w:sz w:val="24"/>
          <w:szCs w:val="24"/>
        </w:rPr>
        <w:t>BUKU :</w:t>
      </w:r>
    </w:p>
    <w:p w14:paraId="5A93B58F" w14:textId="21784E46" w:rsidR="00CF6949" w:rsidRPr="00D77ACE" w:rsidRDefault="00BA02CA" w:rsidP="00D77ACE">
      <w:pPr>
        <w:widowControl w:val="0"/>
        <w:jc w:val="both"/>
        <w:rPr>
          <w:rFonts w:ascii="Palatino Linotype" w:hAnsi="Palatino Linotype"/>
          <w:i/>
          <w:sz w:val="24"/>
          <w:szCs w:val="24"/>
        </w:rPr>
      </w:pPr>
      <w:r>
        <w:rPr>
          <w:rFonts w:ascii="Palatino Linotype" w:hAnsi="Palatino Linotype"/>
          <w:sz w:val="24"/>
          <w:szCs w:val="24"/>
        </w:rPr>
        <w:t>Paul Sinlaeloe</w:t>
      </w:r>
      <w:r w:rsidR="00D77ACE">
        <w:rPr>
          <w:rFonts w:ascii="Palatino Linotype" w:hAnsi="Palatino Linotype"/>
          <w:sz w:val="24"/>
          <w:szCs w:val="24"/>
        </w:rPr>
        <w:t>.</w:t>
      </w:r>
      <w:r>
        <w:rPr>
          <w:rFonts w:ascii="Palatino Linotype" w:hAnsi="Palatino Linotype"/>
          <w:sz w:val="24"/>
          <w:szCs w:val="24"/>
        </w:rPr>
        <w:t xml:space="preserve"> 2017</w:t>
      </w:r>
      <w:r w:rsidR="00D77ACE">
        <w:rPr>
          <w:rFonts w:ascii="Palatino Linotype" w:hAnsi="Palatino Linotype"/>
          <w:sz w:val="24"/>
          <w:szCs w:val="24"/>
        </w:rPr>
        <w:t>.</w:t>
      </w:r>
      <w:r>
        <w:rPr>
          <w:rFonts w:ascii="Palatino Linotype" w:hAnsi="Palatino Linotype"/>
          <w:sz w:val="24"/>
          <w:szCs w:val="24"/>
        </w:rPr>
        <w:t xml:space="preserve"> </w:t>
      </w:r>
      <w:r w:rsidR="00CF6949" w:rsidRPr="00D77ACE">
        <w:rPr>
          <w:rFonts w:ascii="Palatino Linotype" w:hAnsi="Palatino Linotype"/>
          <w:i/>
          <w:iCs/>
          <w:sz w:val="24"/>
          <w:szCs w:val="24"/>
        </w:rPr>
        <w:t>Tindak Pidana Perdagangan Orang</w:t>
      </w:r>
      <w:r w:rsidR="00D77ACE">
        <w:rPr>
          <w:rFonts w:ascii="Palatino Linotype" w:hAnsi="Palatino Linotype"/>
          <w:sz w:val="24"/>
          <w:szCs w:val="24"/>
        </w:rPr>
        <w:t>.</w:t>
      </w:r>
      <w:r w:rsidR="00D77ACE">
        <w:rPr>
          <w:rFonts w:ascii="Palatino Linotype" w:hAnsi="Palatino Linotype"/>
          <w:i/>
          <w:sz w:val="24"/>
          <w:szCs w:val="24"/>
        </w:rPr>
        <w:t xml:space="preserve"> </w:t>
      </w:r>
      <w:r w:rsidR="00D77ACE">
        <w:rPr>
          <w:rFonts w:ascii="Palatino Linotype" w:hAnsi="Palatino Linotype"/>
          <w:sz w:val="24"/>
          <w:szCs w:val="24"/>
        </w:rPr>
        <w:t>(</w:t>
      </w:r>
      <w:r w:rsidR="00EB1A9B">
        <w:rPr>
          <w:rFonts w:ascii="Palatino Linotype" w:hAnsi="Palatino Linotype"/>
          <w:sz w:val="24"/>
          <w:szCs w:val="24"/>
        </w:rPr>
        <w:t>Malang:Setara Press</w:t>
      </w:r>
      <w:r w:rsidR="00D77ACE">
        <w:rPr>
          <w:rFonts w:ascii="Palatino Linotype" w:hAnsi="Palatino Linotype"/>
          <w:sz w:val="24"/>
          <w:szCs w:val="24"/>
        </w:rPr>
        <w:t>)</w:t>
      </w:r>
      <w:r w:rsidR="00EB1A9B">
        <w:rPr>
          <w:rFonts w:ascii="Palatino Linotype" w:hAnsi="Palatino Linotype"/>
          <w:sz w:val="24"/>
          <w:szCs w:val="24"/>
        </w:rPr>
        <w:t>.</w:t>
      </w:r>
    </w:p>
    <w:p w14:paraId="75BB5870" w14:textId="77777777" w:rsidR="00BA02CA" w:rsidRDefault="00BA02CA" w:rsidP="00BA02CA">
      <w:pPr>
        <w:widowControl w:val="0"/>
        <w:jc w:val="both"/>
        <w:rPr>
          <w:rFonts w:ascii="Palatino Linotype" w:hAnsi="Palatino Linotype"/>
          <w:sz w:val="24"/>
          <w:szCs w:val="24"/>
        </w:rPr>
      </w:pPr>
    </w:p>
    <w:p w14:paraId="2F3CB341" w14:textId="1FA89F51" w:rsidR="00BA02CA" w:rsidRDefault="00BA02CA" w:rsidP="00D77ACE">
      <w:pPr>
        <w:widowControl w:val="0"/>
        <w:jc w:val="both"/>
        <w:rPr>
          <w:rFonts w:ascii="Palatino Linotype" w:hAnsi="Palatino Linotype"/>
          <w:sz w:val="24"/>
          <w:szCs w:val="24"/>
        </w:rPr>
      </w:pPr>
      <w:r w:rsidRPr="00BA02CA">
        <w:rPr>
          <w:rFonts w:ascii="Palatino Linotype" w:hAnsi="Palatino Linotype"/>
          <w:sz w:val="24"/>
          <w:szCs w:val="24"/>
        </w:rPr>
        <w:t>Peter Mahmud Marzuki</w:t>
      </w:r>
      <w:r w:rsidR="00D77ACE">
        <w:rPr>
          <w:rFonts w:ascii="Palatino Linotype" w:hAnsi="Palatino Linotype"/>
          <w:sz w:val="24"/>
          <w:szCs w:val="24"/>
        </w:rPr>
        <w:t>.</w:t>
      </w:r>
      <w:r w:rsidRPr="00BA02CA">
        <w:rPr>
          <w:rFonts w:ascii="Palatino Linotype" w:hAnsi="Palatino Linotype"/>
          <w:sz w:val="24"/>
          <w:szCs w:val="24"/>
        </w:rPr>
        <w:t xml:space="preserve"> 2011</w:t>
      </w:r>
      <w:r w:rsidR="00D77ACE">
        <w:rPr>
          <w:rFonts w:ascii="Palatino Linotype" w:hAnsi="Palatino Linotype"/>
          <w:sz w:val="24"/>
          <w:szCs w:val="24"/>
        </w:rPr>
        <w:t>.</w:t>
      </w:r>
      <w:r w:rsidRPr="00BA02CA">
        <w:rPr>
          <w:rFonts w:ascii="Palatino Linotype" w:hAnsi="Palatino Linotype"/>
          <w:sz w:val="24"/>
          <w:szCs w:val="24"/>
        </w:rPr>
        <w:t xml:space="preserve"> </w:t>
      </w:r>
      <w:r w:rsidRPr="00D77ACE">
        <w:rPr>
          <w:rFonts w:ascii="Palatino Linotype" w:hAnsi="Palatino Linotype"/>
          <w:i/>
          <w:iCs/>
          <w:sz w:val="24"/>
          <w:szCs w:val="24"/>
        </w:rPr>
        <w:t>Penelitian Hukum</w:t>
      </w:r>
      <w:r w:rsidR="00D77ACE">
        <w:rPr>
          <w:rFonts w:ascii="Palatino Linotype" w:hAnsi="Palatino Linotype"/>
          <w:sz w:val="24"/>
          <w:szCs w:val="24"/>
        </w:rPr>
        <w:t>.</w:t>
      </w:r>
      <w:r>
        <w:rPr>
          <w:rFonts w:ascii="Palatino Linotype" w:hAnsi="Palatino Linotype"/>
          <w:sz w:val="24"/>
          <w:szCs w:val="24"/>
        </w:rPr>
        <w:t xml:space="preserve"> cetakan ke-11</w:t>
      </w:r>
      <w:r w:rsidR="00D77ACE">
        <w:rPr>
          <w:rFonts w:ascii="Palatino Linotype" w:hAnsi="Palatino Linotype"/>
          <w:sz w:val="24"/>
          <w:szCs w:val="24"/>
        </w:rPr>
        <w:t>. (</w:t>
      </w:r>
      <w:r w:rsidR="00EB1A9B">
        <w:rPr>
          <w:rFonts w:ascii="Palatino Linotype" w:hAnsi="Palatino Linotype"/>
          <w:sz w:val="24"/>
          <w:szCs w:val="24"/>
        </w:rPr>
        <w:t>Jakarta</w:t>
      </w:r>
      <w:r w:rsidR="00D77ACE">
        <w:rPr>
          <w:rFonts w:ascii="Palatino Linotype" w:hAnsi="Palatino Linotype"/>
          <w:sz w:val="24"/>
          <w:szCs w:val="24"/>
        </w:rPr>
        <w:t xml:space="preserve"> </w:t>
      </w:r>
      <w:r w:rsidR="00EB1A9B">
        <w:rPr>
          <w:rFonts w:ascii="Palatino Linotype" w:hAnsi="Palatino Linotype"/>
          <w:sz w:val="24"/>
          <w:szCs w:val="24"/>
        </w:rPr>
        <w:t>:</w:t>
      </w:r>
      <w:r w:rsidR="00D77ACE">
        <w:rPr>
          <w:rFonts w:ascii="Palatino Linotype" w:hAnsi="Palatino Linotype"/>
          <w:sz w:val="24"/>
          <w:szCs w:val="24"/>
        </w:rPr>
        <w:t xml:space="preserve"> </w:t>
      </w:r>
      <w:r w:rsidR="00EB1A9B">
        <w:rPr>
          <w:rFonts w:ascii="Palatino Linotype" w:hAnsi="Palatino Linotype"/>
          <w:sz w:val="24"/>
          <w:szCs w:val="24"/>
        </w:rPr>
        <w:t>Kencana</w:t>
      </w:r>
      <w:r w:rsidR="00D77ACE">
        <w:rPr>
          <w:rFonts w:ascii="Palatino Linotype" w:hAnsi="Palatino Linotype"/>
          <w:sz w:val="24"/>
          <w:szCs w:val="24"/>
        </w:rPr>
        <w:t>)</w:t>
      </w:r>
      <w:r w:rsidR="00EB1A9B">
        <w:rPr>
          <w:rFonts w:ascii="Palatino Linotype" w:hAnsi="Palatino Linotype"/>
          <w:sz w:val="24"/>
          <w:szCs w:val="24"/>
        </w:rPr>
        <w:t>.</w:t>
      </w:r>
    </w:p>
    <w:p w14:paraId="1552CB3C" w14:textId="47AD0B23" w:rsidR="00BA02CA" w:rsidRDefault="00BA02CA" w:rsidP="00BA02CA">
      <w:pPr>
        <w:widowControl w:val="0"/>
        <w:jc w:val="both"/>
        <w:rPr>
          <w:rFonts w:ascii="Palatino Linotype" w:hAnsi="Palatino Linotype"/>
          <w:sz w:val="24"/>
          <w:szCs w:val="24"/>
        </w:rPr>
      </w:pPr>
    </w:p>
    <w:p w14:paraId="0940A2BA" w14:textId="52C32FFD" w:rsidR="00BA02CA" w:rsidRDefault="00BA02CA" w:rsidP="00BA02CA">
      <w:pPr>
        <w:widowControl w:val="0"/>
        <w:jc w:val="both"/>
        <w:rPr>
          <w:rFonts w:ascii="Palatino Linotype" w:hAnsi="Palatino Linotype"/>
          <w:sz w:val="24"/>
          <w:szCs w:val="24"/>
        </w:rPr>
      </w:pPr>
      <w:r>
        <w:rPr>
          <w:rFonts w:ascii="Palatino Linotype" w:hAnsi="Palatino Linotype"/>
          <w:sz w:val="24"/>
          <w:szCs w:val="24"/>
        </w:rPr>
        <w:t>Saptidjo Rahardjo</w:t>
      </w:r>
      <w:r w:rsidR="00D77ACE">
        <w:rPr>
          <w:rFonts w:ascii="Palatino Linotype" w:hAnsi="Palatino Linotype"/>
          <w:sz w:val="24"/>
          <w:szCs w:val="24"/>
        </w:rPr>
        <w:t>.</w:t>
      </w:r>
      <w:r>
        <w:rPr>
          <w:rFonts w:ascii="Palatino Linotype" w:hAnsi="Palatino Linotype"/>
          <w:sz w:val="24"/>
          <w:szCs w:val="24"/>
        </w:rPr>
        <w:t xml:space="preserve"> 2020</w:t>
      </w:r>
      <w:r w:rsidR="00D77ACE">
        <w:rPr>
          <w:rFonts w:ascii="Palatino Linotype" w:hAnsi="Palatino Linotype"/>
          <w:sz w:val="24"/>
          <w:szCs w:val="24"/>
        </w:rPr>
        <w:t>.</w:t>
      </w:r>
      <w:r>
        <w:rPr>
          <w:rFonts w:ascii="Palatino Linotype" w:hAnsi="Palatino Linotype"/>
          <w:sz w:val="24"/>
          <w:szCs w:val="24"/>
        </w:rPr>
        <w:t xml:space="preserve"> </w:t>
      </w:r>
      <w:r w:rsidRPr="00D77ACE">
        <w:rPr>
          <w:rFonts w:ascii="Palatino Linotype" w:hAnsi="Palatino Linotype"/>
          <w:i/>
          <w:iCs/>
          <w:sz w:val="24"/>
          <w:szCs w:val="24"/>
        </w:rPr>
        <w:t>Ilmu Hukum</w:t>
      </w:r>
      <w:r w:rsidR="00D77ACE">
        <w:rPr>
          <w:rFonts w:ascii="Palatino Linotype" w:hAnsi="Palatino Linotype"/>
          <w:sz w:val="24"/>
          <w:szCs w:val="24"/>
        </w:rPr>
        <w:t>.</w:t>
      </w:r>
      <w:r>
        <w:rPr>
          <w:rFonts w:ascii="Palatino Linotype" w:hAnsi="Palatino Linotype"/>
          <w:sz w:val="24"/>
          <w:szCs w:val="24"/>
        </w:rPr>
        <w:t xml:space="preserve"> </w:t>
      </w:r>
      <w:r w:rsidR="00D77ACE">
        <w:rPr>
          <w:rFonts w:ascii="Palatino Linotype" w:hAnsi="Palatino Linotype"/>
          <w:sz w:val="24"/>
          <w:szCs w:val="24"/>
        </w:rPr>
        <w:t>(</w:t>
      </w:r>
      <w:r w:rsidR="006F7825">
        <w:rPr>
          <w:rFonts w:ascii="Palatino Linotype" w:hAnsi="Palatino Linotype"/>
          <w:sz w:val="24"/>
          <w:szCs w:val="24"/>
        </w:rPr>
        <w:t>Bandung</w:t>
      </w:r>
      <w:r w:rsidR="00D77ACE">
        <w:rPr>
          <w:rFonts w:ascii="Palatino Linotype" w:hAnsi="Palatino Linotype"/>
          <w:sz w:val="24"/>
          <w:szCs w:val="24"/>
        </w:rPr>
        <w:t xml:space="preserve"> </w:t>
      </w:r>
      <w:r w:rsidR="006F7825">
        <w:rPr>
          <w:rFonts w:ascii="Palatino Linotype" w:hAnsi="Palatino Linotype"/>
          <w:sz w:val="24"/>
          <w:szCs w:val="24"/>
        </w:rPr>
        <w:t>:</w:t>
      </w:r>
      <w:r w:rsidR="00D77ACE">
        <w:rPr>
          <w:rFonts w:ascii="Palatino Linotype" w:hAnsi="Palatino Linotype"/>
          <w:sz w:val="24"/>
          <w:szCs w:val="24"/>
        </w:rPr>
        <w:t xml:space="preserve"> </w:t>
      </w:r>
      <w:r w:rsidR="006F7825">
        <w:rPr>
          <w:rFonts w:ascii="Palatino Linotype" w:hAnsi="Palatino Linotype"/>
          <w:sz w:val="24"/>
          <w:szCs w:val="24"/>
        </w:rPr>
        <w:t>Citra Aditya Bhakti</w:t>
      </w:r>
      <w:r w:rsidR="00D77ACE">
        <w:rPr>
          <w:rFonts w:ascii="Palatino Linotype" w:hAnsi="Palatino Linotype"/>
          <w:sz w:val="24"/>
          <w:szCs w:val="24"/>
        </w:rPr>
        <w:t>)</w:t>
      </w:r>
      <w:r w:rsidR="006F7825">
        <w:rPr>
          <w:rFonts w:ascii="Palatino Linotype" w:hAnsi="Palatino Linotype"/>
          <w:sz w:val="24"/>
          <w:szCs w:val="24"/>
        </w:rPr>
        <w:t>.</w:t>
      </w:r>
    </w:p>
    <w:p w14:paraId="05A74FB4" w14:textId="77777777" w:rsidR="00BA02CA" w:rsidRDefault="00BA02CA" w:rsidP="00BA02CA">
      <w:pPr>
        <w:widowControl w:val="0"/>
        <w:jc w:val="both"/>
        <w:rPr>
          <w:rFonts w:ascii="Palatino Linotype" w:hAnsi="Palatino Linotype"/>
          <w:sz w:val="24"/>
          <w:szCs w:val="24"/>
        </w:rPr>
      </w:pPr>
    </w:p>
    <w:p w14:paraId="49FAF8D8" w14:textId="1706BBCA" w:rsidR="00BA02CA" w:rsidRDefault="00BA02CA" w:rsidP="00D77ACE">
      <w:pPr>
        <w:widowControl w:val="0"/>
        <w:ind w:left="709" w:hanging="709"/>
        <w:jc w:val="both"/>
        <w:rPr>
          <w:rFonts w:ascii="Palatino Linotype" w:hAnsi="Palatino Linotype"/>
          <w:sz w:val="24"/>
          <w:szCs w:val="24"/>
        </w:rPr>
      </w:pPr>
      <w:r>
        <w:rPr>
          <w:rFonts w:ascii="Palatino Linotype" w:hAnsi="Palatino Linotype"/>
          <w:sz w:val="24"/>
          <w:szCs w:val="24"/>
        </w:rPr>
        <w:t>Soerjono Soekanto</w:t>
      </w:r>
      <w:r w:rsidR="00D77ACE">
        <w:rPr>
          <w:rFonts w:ascii="Palatino Linotype" w:hAnsi="Palatino Linotype"/>
          <w:sz w:val="24"/>
          <w:szCs w:val="24"/>
        </w:rPr>
        <w:t>.</w:t>
      </w:r>
      <w:r>
        <w:rPr>
          <w:rFonts w:ascii="Palatino Linotype" w:hAnsi="Palatino Linotype"/>
          <w:sz w:val="24"/>
          <w:szCs w:val="24"/>
        </w:rPr>
        <w:t xml:space="preserve"> 2001</w:t>
      </w:r>
      <w:r w:rsidR="00D77ACE">
        <w:rPr>
          <w:rFonts w:ascii="Palatino Linotype" w:hAnsi="Palatino Linotype"/>
          <w:sz w:val="24"/>
          <w:szCs w:val="24"/>
        </w:rPr>
        <w:t xml:space="preserve">. </w:t>
      </w:r>
      <w:r w:rsidRPr="00D77ACE">
        <w:rPr>
          <w:rFonts w:ascii="Palatino Linotype" w:hAnsi="Palatino Linotype"/>
          <w:i/>
          <w:iCs/>
          <w:sz w:val="24"/>
          <w:szCs w:val="24"/>
        </w:rPr>
        <w:t>Penelitian Hukum Normatif Suatu Tinjauan Singkat</w:t>
      </w:r>
      <w:r w:rsidR="00D77ACE">
        <w:rPr>
          <w:rFonts w:ascii="Palatino Linotype" w:hAnsi="Palatino Linotype"/>
          <w:sz w:val="24"/>
          <w:szCs w:val="24"/>
        </w:rPr>
        <w:t xml:space="preserve"> (</w:t>
      </w:r>
      <w:r>
        <w:rPr>
          <w:rFonts w:ascii="Palatino Linotype" w:hAnsi="Palatino Linotype"/>
          <w:sz w:val="24"/>
          <w:szCs w:val="24"/>
        </w:rPr>
        <w:t>Jakarta</w:t>
      </w:r>
      <w:r w:rsidR="00D77ACE">
        <w:rPr>
          <w:rFonts w:ascii="Palatino Linotype" w:hAnsi="Palatino Linotype"/>
          <w:sz w:val="24"/>
          <w:szCs w:val="24"/>
        </w:rPr>
        <w:t xml:space="preserve"> </w:t>
      </w:r>
      <w:r w:rsidR="006F7825">
        <w:rPr>
          <w:rFonts w:ascii="Palatino Linotype" w:hAnsi="Palatino Linotype"/>
          <w:sz w:val="24"/>
          <w:szCs w:val="24"/>
        </w:rPr>
        <w:t>:</w:t>
      </w:r>
      <w:r w:rsidR="00D77ACE">
        <w:rPr>
          <w:rFonts w:ascii="Palatino Linotype" w:hAnsi="Palatino Linotype"/>
          <w:sz w:val="24"/>
          <w:szCs w:val="24"/>
        </w:rPr>
        <w:t xml:space="preserve"> </w:t>
      </w:r>
      <w:r w:rsidR="006F7825">
        <w:rPr>
          <w:rFonts w:ascii="Palatino Linotype" w:hAnsi="Palatino Linotype"/>
          <w:sz w:val="24"/>
          <w:szCs w:val="24"/>
        </w:rPr>
        <w:t>Raja Grafindo</w:t>
      </w:r>
      <w:r w:rsidR="00D77ACE">
        <w:rPr>
          <w:rFonts w:ascii="Palatino Linotype" w:hAnsi="Palatino Linotype"/>
          <w:sz w:val="24"/>
          <w:szCs w:val="24"/>
        </w:rPr>
        <w:t>)</w:t>
      </w:r>
      <w:r w:rsidR="006F7825">
        <w:rPr>
          <w:rFonts w:ascii="Palatino Linotype" w:hAnsi="Palatino Linotype"/>
          <w:sz w:val="24"/>
          <w:szCs w:val="24"/>
        </w:rPr>
        <w:t>.</w:t>
      </w:r>
    </w:p>
    <w:p w14:paraId="67D4956D" w14:textId="77777777" w:rsidR="00F94085" w:rsidRDefault="00F94085" w:rsidP="00BA02CA">
      <w:pPr>
        <w:widowControl w:val="0"/>
        <w:jc w:val="both"/>
        <w:rPr>
          <w:rFonts w:ascii="Palatino Linotype" w:hAnsi="Palatino Linotype"/>
          <w:sz w:val="24"/>
          <w:szCs w:val="24"/>
        </w:rPr>
      </w:pPr>
    </w:p>
    <w:p w14:paraId="280F4FEE" w14:textId="2CACE6F9" w:rsidR="00F94085" w:rsidRDefault="00F94085" w:rsidP="00BA02CA">
      <w:pPr>
        <w:widowControl w:val="0"/>
        <w:jc w:val="both"/>
        <w:rPr>
          <w:rFonts w:ascii="Palatino Linotype" w:hAnsi="Palatino Linotype"/>
          <w:sz w:val="24"/>
          <w:szCs w:val="24"/>
        </w:rPr>
      </w:pPr>
      <w:r>
        <w:rPr>
          <w:rFonts w:ascii="Palatino Linotype" w:hAnsi="Palatino Linotype"/>
          <w:sz w:val="24"/>
          <w:szCs w:val="24"/>
        </w:rPr>
        <w:t>Yesmil Anwar dan Adang</w:t>
      </w:r>
      <w:r w:rsidR="00D77ACE">
        <w:rPr>
          <w:rFonts w:ascii="Palatino Linotype" w:hAnsi="Palatino Linotype"/>
          <w:sz w:val="24"/>
          <w:szCs w:val="24"/>
        </w:rPr>
        <w:t>.</w:t>
      </w:r>
      <w:r>
        <w:rPr>
          <w:rFonts w:ascii="Palatino Linotype" w:hAnsi="Palatino Linotype"/>
          <w:sz w:val="24"/>
          <w:szCs w:val="24"/>
        </w:rPr>
        <w:t xml:space="preserve"> 2020</w:t>
      </w:r>
      <w:r w:rsidR="00D77ACE">
        <w:rPr>
          <w:rFonts w:ascii="Palatino Linotype" w:hAnsi="Palatino Linotype"/>
          <w:sz w:val="24"/>
          <w:szCs w:val="24"/>
        </w:rPr>
        <w:t>.</w:t>
      </w:r>
      <w:r>
        <w:rPr>
          <w:rFonts w:ascii="Palatino Linotype" w:hAnsi="Palatino Linotype"/>
          <w:sz w:val="24"/>
          <w:szCs w:val="24"/>
        </w:rPr>
        <w:t xml:space="preserve"> </w:t>
      </w:r>
      <w:r w:rsidRPr="00D77ACE">
        <w:rPr>
          <w:rFonts w:ascii="Palatino Linotype" w:hAnsi="Palatino Linotype"/>
          <w:i/>
          <w:iCs/>
          <w:sz w:val="24"/>
          <w:szCs w:val="24"/>
        </w:rPr>
        <w:t>Kriminologi</w:t>
      </w:r>
      <w:r w:rsidR="00D77ACE">
        <w:rPr>
          <w:rFonts w:ascii="Palatino Linotype" w:hAnsi="Palatino Linotype"/>
          <w:sz w:val="24"/>
          <w:szCs w:val="24"/>
        </w:rPr>
        <w:t>. (</w:t>
      </w:r>
      <w:r w:rsidR="006F7825">
        <w:rPr>
          <w:rFonts w:ascii="Palatino Linotype" w:hAnsi="Palatino Linotype"/>
          <w:sz w:val="24"/>
          <w:szCs w:val="24"/>
        </w:rPr>
        <w:t>Bandung</w:t>
      </w:r>
      <w:r w:rsidR="00D77ACE">
        <w:rPr>
          <w:rFonts w:ascii="Palatino Linotype" w:hAnsi="Palatino Linotype"/>
          <w:sz w:val="24"/>
          <w:szCs w:val="24"/>
        </w:rPr>
        <w:t xml:space="preserve"> </w:t>
      </w:r>
      <w:r w:rsidR="006F7825">
        <w:rPr>
          <w:rFonts w:ascii="Palatino Linotype" w:hAnsi="Palatino Linotype"/>
          <w:sz w:val="24"/>
          <w:szCs w:val="24"/>
        </w:rPr>
        <w:t>:</w:t>
      </w:r>
      <w:r w:rsidR="00D77ACE">
        <w:rPr>
          <w:rFonts w:ascii="Palatino Linotype" w:hAnsi="Palatino Linotype"/>
          <w:sz w:val="24"/>
          <w:szCs w:val="24"/>
        </w:rPr>
        <w:t xml:space="preserve"> </w:t>
      </w:r>
      <w:r w:rsidR="006F7825">
        <w:rPr>
          <w:rFonts w:ascii="Palatino Linotype" w:hAnsi="Palatino Linotype"/>
          <w:sz w:val="24"/>
          <w:szCs w:val="24"/>
        </w:rPr>
        <w:t>Refika Aditama</w:t>
      </w:r>
      <w:r w:rsidR="00D77ACE">
        <w:rPr>
          <w:rFonts w:ascii="Palatino Linotype" w:hAnsi="Palatino Linotype"/>
          <w:sz w:val="24"/>
          <w:szCs w:val="24"/>
        </w:rPr>
        <w:t>)</w:t>
      </w:r>
      <w:r w:rsidR="006F7825">
        <w:rPr>
          <w:rFonts w:ascii="Palatino Linotype" w:hAnsi="Palatino Linotype"/>
          <w:sz w:val="24"/>
          <w:szCs w:val="24"/>
        </w:rPr>
        <w:t>.</w:t>
      </w:r>
    </w:p>
    <w:p w14:paraId="72A59EA7" w14:textId="77777777" w:rsidR="00CF1BA3" w:rsidRDefault="00CF1BA3" w:rsidP="00BA02CA">
      <w:pPr>
        <w:widowControl w:val="0"/>
        <w:jc w:val="both"/>
        <w:rPr>
          <w:rFonts w:ascii="Palatino Linotype" w:hAnsi="Palatino Linotype"/>
          <w:sz w:val="24"/>
          <w:szCs w:val="24"/>
        </w:rPr>
      </w:pPr>
    </w:p>
    <w:p w14:paraId="69E51151" w14:textId="3651D7F7" w:rsidR="00F0555D" w:rsidRPr="00F0555D" w:rsidRDefault="00F0555D" w:rsidP="00BA02CA">
      <w:pPr>
        <w:widowControl w:val="0"/>
        <w:jc w:val="both"/>
        <w:rPr>
          <w:rFonts w:ascii="Palatino Linotype" w:hAnsi="Palatino Linotype"/>
          <w:b/>
          <w:bCs/>
          <w:sz w:val="24"/>
          <w:szCs w:val="24"/>
        </w:rPr>
      </w:pPr>
      <w:r>
        <w:rPr>
          <w:rFonts w:ascii="Palatino Linotype" w:hAnsi="Palatino Linotype"/>
          <w:b/>
          <w:bCs/>
          <w:sz w:val="24"/>
          <w:szCs w:val="24"/>
        </w:rPr>
        <w:t>JURNAL :</w:t>
      </w:r>
    </w:p>
    <w:p w14:paraId="56C4587D" w14:textId="05652E5C" w:rsidR="00CF1BA3" w:rsidRDefault="00CF1BA3" w:rsidP="00D77ACE">
      <w:pPr>
        <w:widowControl w:val="0"/>
        <w:ind w:left="709" w:hanging="709"/>
        <w:jc w:val="both"/>
        <w:rPr>
          <w:rFonts w:ascii="Palatino Linotype" w:hAnsi="Palatino Linotype"/>
          <w:sz w:val="24"/>
          <w:szCs w:val="24"/>
        </w:rPr>
      </w:pPr>
      <w:r w:rsidRPr="00CF1BA3">
        <w:rPr>
          <w:rFonts w:ascii="Palatino Linotype" w:hAnsi="Palatino Linotype"/>
          <w:sz w:val="24"/>
          <w:szCs w:val="24"/>
        </w:rPr>
        <w:t xml:space="preserve">Islamia Ayu </w:t>
      </w:r>
      <w:r>
        <w:rPr>
          <w:rFonts w:ascii="Palatino Linotype" w:hAnsi="Palatino Linotype"/>
          <w:sz w:val="24"/>
          <w:szCs w:val="24"/>
        </w:rPr>
        <w:t>Anindia dan R B Sularto</w:t>
      </w:r>
      <w:r w:rsidR="00D77ACE">
        <w:rPr>
          <w:rFonts w:ascii="Palatino Linotype" w:hAnsi="Palatino Linotype"/>
          <w:sz w:val="24"/>
          <w:szCs w:val="24"/>
        </w:rPr>
        <w:t>.</w:t>
      </w:r>
      <w:r>
        <w:rPr>
          <w:rFonts w:ascii="Palatino Linotype" w:hAnsi="Palatino Linotype"/>
          <w:sz w:val="24"/>
          <w:szCs w:val="24"/>
        </w:rPr>
        <w:t xml:space="preserve"> 2019</w:t>
      </w:r>
      <w:r w:rsidR="00D77ACE">
        <w:rPr>
          <w:rFonts w:ascii="Palatino Linotype" w:hAnsi="Palatino Linotype"/>
          <w:sz w:val="24"/>
          <w:szCs w:val="24"/>
        </w:rPr>
        <w:t>.</w:t>
      </w:r>
      <w:r>
        <w:rPr>
          <w:rFonts w:ascii="Palatino Linotype" w:hAnsi="Palatino Linotype"/>
          <w:sz w:val="24"/>
          <w:szCs w:val="24"/>
        </w:rPr>
        <w:t xml:space="preserve"> </w:t>
      </w:r>
      <w:r w:rsidRPr="00D77ACE">
        <w:rPr>
          <w:rFonts w:ascii="Palatino Linotype" w:hAnsi="Palatino Linotype"/>
          <w:i/>
          <w:iCs/>
          <w:sz w:val="24"/>
          <w:szCs w:val="24"/>
        </w:rPr>
        <w:t>Kebijakan Hukum Pidana dalam Upaya Penanggulangan Prostitusi Sebagai Pembaharuan Hukum Pidana</w:t>
      </w:r>
      <w:r w:rsidR="00D77ACE">
        <w:rPr>
          <w:rFonts w:ascii="Palatino Linotype" w:hAnsi="Palatino Linotype"/>
          <w:sz w:val="24"/>
          <w:szCs w:val="24"/>
        </w:rPr>
        <w:t>.</w:t>
      </w:r>
      <w:r>
        <w:rPr>
          <w:rFonts w:ascii="Palatino Linotype" w:hAnsi="Palatino Linotype"/>
          <w:sz w:val="24"/>
          <w:szCs w:val="24"/>
        </w:rPr>
        <w:t xml:space="preserve"> </w:t>
      </w:r>
      <w:r w:rsidRPr="00CF1BA3">
        <w:rPr>
          <w:rFonts w:ascii="Palatino Linotype" w:hAnsi="Palatino Linotype"/>
          <w:sz w:val="24"/>
          <w:szCs w:val="24"/>
        </w:rPr>
        <w:t>Jurnal Pembangunan Hukum Indonesia</w:t>
      </w:r>
      <w:r>
        <w:rPr>
          <w:rFonts w:ascii="Palatino Linotype" w:hAnsi="Palatino Linotype"/>
          <w:sz w:val="24"/>
          <w:szCs w:val="24"/>
        </w:rPr>
        <w:t xml:space="preserve"> </w:t>
      </w:r>
      <w:r w:rsidRPr="00CF1BA3">
        <w:rPr>
          <w:rFonts w:ascii="Palatino Linotype" w:hAnsi="Palatino Linotype"/>
          <w:sz w:val="24"/>
          <w:szCs w:val="24"/>
        </w:rPr>
        <w:t>Fakultas Hukum Univeritas Diponegoro.</w:t>
      </w:r>
      <w:r w:rsidR="00D77ACE">
        <w:rPr>
          <w:rFonts w:ascii="Palatino Linotype" w:hAnsi="Palatino Linotype"/>
          <w:sz w:val="24"/>
          <w:szCs w:val="24"/>
        </w:rPr>
        <w:t xml:space="preserve"> </w:t>
      </w:r>
      <w:r w:rsidRPr="00CF1BA3">
        <w:rPr>
          <w:rFonts w:ascii="Palatino Linotype" w:hAnsi="Palatino Linotype"/>
          <w:sz w:val="24"/>
          <w:szCs w:val="24"/>
        </w:rPr>
        <w:t>Vol 1 No 1.</w:t>
      </w:r>
    </w:p>
    <w:p w14:paraId="20863E95" w14:textId="77777777" w:rsidR="00CF1BA3" w:rsidRDefault="00CF1BA3" w:rsidP="00D77ACE">
      <w:pPr>
        <w:widowControl w:val="0"/>
        <w:ind w:left="709" w:hanging="709"/>
        <w:jc w:val="both"/>
        <w:rPr>
          <w:rFonts w:ascii="Palatino Linotype" w:hAnsi="Palatino Linotype"/>
          <w:sz w:val="24"/>
          <w:szCs w:val="24"/>
        </w:rPr>
      </w:pPr>
    </w:p>
    <w:p w14:paraId="7DE20EA0" w14:textId="44F45F1A" w:rsidR="00F94085" w:rsidRDefault="00CF1BA3" w:rsidP="00D77ACE">
      <w:pPr>
        <w:widowControl w:val="0"/>
        <w:ind w:left="709" w:hanging="709"/>
        <w:jc w:val="both"/>
        <w:rPr>
          <w:rFonts w:ascii="Palatino Linotype" w:hAnsi="Palatino Linotype"/>
          <w:sz w:val="24"/>
          <w:szCs w:val="24"/>
        </w:rPr>
      </w:pPr>
      <w:r w:rsidRPr="00CF1BA3">
        <w:rPr>
          <w:rFonts w:ascii="Palatino Linotype" w:hAnsi="Palatino Linotype"/>
          <w:sz w:val="24"/>
          <w:szCs w:val="24"/>
        </w:rPr>
        <w:t>Apriliani Kusumawati dan Nur Rochaet</w:t>
      </w:r>
      <w:r w:rsidR="00D77ACE">
        <w:rPr>
          <w:rFonts w:ascii="Palatino Linotype" w:hAnsi="Palatino Linotype"/>
          <w:sz w:val="24"/>
          <w:szCs w:val="24"/>
        </w:rPr>
        <w:t>.</w:t>
      </w:r>
      <w:r w:rsidRPr="00CF1BA3">
        <w:rPr>
          <w:rFonts w:ascii="Palatino Linotype" w:hAnsi="Palatino Linotype"/>
          <w:sz w:val="24"/>
          <w:szCs w:val="24"/>
        </w:rPr>
        <w:t xml:space="preserve"> 2019</w:t>
      </w:r>
      <w:r w:rsidR="00D77ACE">
        <w:rPr>
          <w:rFonts w:ascii="Palatino Linotype" w:hAnsi="Palatino Linotype"/>
          <w:sz w:val="24"/>
          <w:szCs w:val="24"/>
        </w:rPr>
        <w:t xml:space="preserve">. </w:t>
      </w:r>
      <w:r w:rsidRPr="00D77ACE">
        <w:rPr>
          <w:rFonts w:ascii="Palatino Linotype" w:hAnsi="Palatino Linotype"/>
          <w:i/>
          <w:iCs/>
          <w:sz w:val="24"/>
          <w:szCs w:val="24"/>
        </w:rPr>
        <w:t>Memutus Mata Rantai Praktik Prostitusi di Indonesia melalui Kriminalisasi Pengguna Jasa Prostitusi</w:t>
      </w:r>
      <w:r w:rsidRPr="00CF1BA3">
        <w:rPr>
          <w:rFonts w:ascii="Palatino Linotype" w:hAnsi="Palatino Linotype"/>
          <w:sz w:val="24"/>
          <w:szCs w:val="24"/>
        </w:rPr>
        <w:t>.</w:t>
      </w:r>
      <w:r w:rsidR="00D77ACE">
        <w:rPr>
          <w:rFonts w:ascii="Palatino Linotype" w:hAnsi="Palatino Linotype"/>
          <w:sz w:val="24"/>
          <w:szCs w:val="24"/>
        </w:rPr>
        <w:t xml:space="preserve"> </w:t>
      </w:r>
      <w:r w:rsidRPr="00CF1BA3">
        <w:rPr>
          <w:rFonts w:ascii="Palatino Linotype" w:hAnsi="Palatino Linotype"/>
          <w:sz w:val="24"/>
          <w:szCs w:val="24"/>
        </w:rPr>
        <w:t>Jurnal Pembangunan Hukum Indonesia-Fakultas Hukum Universitas Diponegoro</w:t>
      </w:r>
      <w:r w:rsidR="00D77ACE">
        <w:rPr>
          <w:rFonts w:ascii="Palatino Linotype" w:hAnsi="Palatino Linotype"/>
          <w:sz w:val="24"/>
          <w:szCs w:val="24"/>
        </w:rPr>
        <w:t>.</w:t>
      </w:r>
      <w:r w:rsidRPr="00CF1BA3">
        <w:rPr>
          <w:rFonts w:ascii="Palatino Linotype" w:hAnsi="Palatino Linotype"/>
          <w:sz w:val="24"/>
          <w:szCs w:val="24"/>
        </w:rPr>
        <w:t xml:space="preserve"> Vol 1 No 3</w:t>
      </w:r>
      <w:r w:rsidR="00D77ACE">
        <w:rPr>
          <w:rFonts w:ascii="Palatino Linotype" w:hAnsi="Palatino Linotype"/>
          <w:sz w:val="24"/>
          <w:szCs w:val="24"/>
        </w:rPr>
        <w:t>.</w:t>
      </w:r>
    </w:p>
    <w:p w14:paraId="5F35BD42" w14:textId="77777777" w:rsidR="00F0555D" w:rsidRDefault="00F0555D" w:rsidP="00CF1BA3">
      <w:pPr>
        <w:widowControl w:val="0"/>
        <w:ind w:left="720"/>
        <w:jc w:val="both"/>
        <w:rPr>
          <w:rFonts w:ascii="Palatino Linotype" w:hAnsi="Palatino Linotype"/>
          <w:sz w:val="24"/>
          <w:szCs w:val="24"/>
        </w:rPr>
      </w:pPr>
    </w:p>
    <w:p w14:paraId="1A2BC414" w14:textId="6367D7EC" w:rsidR="00CF1BA3" w:rsidRPr="00F0555D" w:rsidRDefault="00F0555D" w:rsidP="00CF1BA3">
      <w:pPr>
        <w:widowControl w:val="0"/>
        <w:jc w:val="both"/>
        <w:rPr>
          <w:rFonts w:ascii="Palatino Linotype" w:hAnsi="Palatino Linotype"/>
          <w:sz w:val="24"/>
          <w:szCs w:val="24"/>
        </w:rPr>
      </w:pPr>
      <w:r>
        <w:rPr>
          <w:rFonts w:ascii="Palatino Linotype" w:hAnsi="Palatino Linotype"/>
          <w:b/>
          <w:bCs/>
          <w:sz w:val="24"/>
          <w:szCs w:val="24"/>
        </w:rPr>
        <w:t>INTERNET :</w:t>
      </w:r>
    </w:p>
    <w:p w14:paraId="1C0DF7C1" w14:textId="78CD9EFD" w:rsidR="00CF1BA3" w:rsidRDefault="005454D7" w:rsidP="00CF1BA3">
      <w:pPr>
        <w:widowControl w:val="0"/>
        <w:jc w:val="both"/>
        <w:rPr>
          <w:rFonts w:ascii="Palatino Linotype" w:hAnsi="Palatino Linotype"/>
          <w:sz w:val="24"/>
          <w:szCs w:val="24"/>
        </w:rPr>
      </w:pPr>
      <w:hyperlink r:id="rId10" w:history="1">
        <w:r w:rsidR="00CF1BA3" w:rsidRPr="00EF6BFC">
          <w:rPr>
            <w:rStyle w:val="Hyperlink"/>
            <w:rFonts w:ascii="Palatino Linotype" w:hAnsi="Palatino Linotype"/>
            <w:sz w:val="24"/>
            <w:szCs w:val="24"/>
          </w:rPr>
          <w:t>https://literasihukum.com/judex-factie-dan-judex-jurist-pada-peradilan/</w:t>
        </w:r>
      </w:hyperlink>
    </w:p>
    <w:p w14:paraId="2556371D" w14:textId="77777777" w:rsidR="00CF1BA3" w:rsidRDefault="00CF1BA3" w:rsidP="00CF1BA3">
      <w:pPr>
        <w:widowControl w:val="0"/>
        <w:jc w:val="both"/>
        <w:rPr>
          <w:rFonts w:ascii="Palatino Linotype" w:hAnsi="Palatino Linotype"/>
          <w:sz w:val="24"/>
          <w:szCs w:val="24"/>
        </w:rPr>
      </w:pPr>
    </w:p>
    <w:p w14:paraId="2786156B" w14:textId="0CE0C0EF" w:rsidR="00CF1BA3" w:rsidRDefault="005454D7" w:rsidP="00CF1BA3">
      <w:pPr>
        <w:widowControl w:val="0"/>
        <w:jc w:val="both"/>
        <w:rPr>
          <w:rFonts w:ascii="Palatino Linotype" w:hAnsi="Palatino Linotype"/>
          <w:sz w:val="24"/>
          <w:szCs w:val="24"/>
        </w:rPr>
      </w:pPr>
      <w:hyperlink r:id="rId11" w:history="1">
        <w:r w:rsidR="00CF1BA3" w:rsidRPr="00EF6BFC">
          <w:rPr>
            <w:rStyle w:val="Hyperlink"/>
            <w:rFonts w:ascii="Palatino Linotype" w:hAnsi="Palatino Linotype"/>
            <w:sz w:val="24"/>
            <w:szCs w:val="24"/>
          </w:rPr>
          <w:t>https://kepaniteraan.mahkamahagung.go.id/images/artikel/Buku_Kompilasi_Rapat_Pleno_Ed_10_tanpa_ttd.pdf</w:t>
        </w:r>
      </w:hyperlink>
    </w:p>
    <w:p w14:paraId="778D2667" w14:textId="77777777" w:rsidR="00CF1BA3" w:rsidRDefault="00CF1BA3" w:rsidP="00CF1BA3">
      <w:pPr>
        <w:widowControl w:val="0"/>
        <w:jc w:val="both"/>
        <w:rPr>
          <w:rFonts w:ascii="Palatino Linotype" w:hAnsi="Palatino Linotype"/>
          <w:sz w:val="24"/>
          <w:szCs w:val="24"/>
        </w:rPr>
      </w:pPr>
    </w:p>
    <w:p w14:paraId="39E306A0" w14:textId="4983C80C" w:rsidR="005E5F65" w:rsidRDefault="005E5F65" w:rsidP="00CF1BA3">
      <w:pPr>
        <w:widowControl w:val="0"/>
        <w:jc w:val="both"/>
        <w:rPr>
          <w:rFonts w:ascii="Palatino Linotype" w:hAnsi="Palatino Linotype"/>
          <w:sz w:val="24"/>
          <w:szCs w:val="24"/>
        </w:rPr>
      </w:pPr>
      <w:r w:rsidRPr="005E5F65">
        <w:rPr>
          <w:rFonts w:ascii="Palatino Linotype" w:hAnsi="Palatino Linotype"/>
          <w:sz w:val="24"/>
          <w:szCs w:val="24"/>
        </w:rPr>
        <w:t>Undang-Unda</w:t>
      </w:r>
      <w:r w:rsidR="006F7825">
        <w:rPr>
          <w:rFonts w:ascii="Palatino Linotype" w:hAnsi="Palatino Linotype"/>
          <w:sz w:val="24"/>
          <w:szCs w:val="24"/>
        </w:rPr>
        <w:t>ng Nomor 21,</w:t>
      </w:r>
      <w:r w:rsidRPr="005E5F65">
        <w:rPr>
          <w:rFonts w:ascii="Palatino Linotype" w:hAnsi="Palatino Linotype"/>
          <w:sz w:val="24"/>
          <w:szCs w:val="24"/>
        </w:rPr>
        <w:t xml:space="preserve"> Tentang Tindak Pidana Perdagangan Orang</w:t>
      </w:r>
      <w:r w:rsidR="006F7825">
        <w:rPr>
          <w:rFonts w:ascii="Palatino Linotype" w:hAnsi="Palatino Linotype"/>
          <w:sz w:val="24"/>
          <w:szCs w:val="24"/>
        </w:rPr>
        <w:t>.</w:t>
      </w:r>
    </w:p>
    <w:p w14:paraId="7D073992" w14:textId="77777777" w:rsidR="00CF1BA3" w:rsidRDefault="00CF1BA3" w:rsidP="00CF1BA3">
      <w:pPr>
        <w:widowControl w:val="0"/>
        <w:jc w:val="both"/>
        <w:rPr>
          <w:rFonts w:ascii="Palatino Linotype" w:hAnsi="Palatino Linotype"/>
          <w:sz w:val="24"/>
          <w:szCs w:val="24"/>
        </w:rPr>
      </w:pPr>
    </w:p>
    <w:p w14:paraId="31BBC3FE" w14:textId="77777777" w:rsidR="00CF1BA3" w:rsidRDefault="00CF1BA3" w:rsidP="00CF1BA3">
      <w:pPr>
        <w:widowControl w:val="0"/>
        <w:jc w:val="both"/>
        <w:rPr>
          <w:rFonts w:ascii="Palatino Linotype" w:hAnsi="Palatino Linotype"/>
          <w:sz w:val="24"/>
          <w:szCs w:val="24"/>
        </w:rPr>
      </w:pPr>
    </w:p>
    <w:p w14:paraId="03594C98" w14:textId="77777777" w:rsidR="00CF1BA3" w:rsidRDefault="00CF1BA3" w:rsidP="00CF1BA3">
      <w:pPr>
        <w:widowControl w:val="0"/>
        <w:jc w:val="both"/>
        <w:rPr>
          <w:rFonts w:ascii="Palatino Linotype" w:hAnsi="Palatino Linotype"/>
          <w:sz w:val="24"/>
          <w:szCs w:val="24"/>
        </w:rPr>
      </w:pPr>
    </w:p>
    <w:p w14:paraId="4EA64FD5" w14:textId="77777777" w:rsidR="00CF1BA3" w:rsidRDefault="00CF1BA3" w:rsidP="00CF1BA3">
      <w:pPr>
        <w:widowControl w:val="0"/>
        <w:ind w:left="720"/>
        <w:jc w:val="both"/>
        <w:rPr>
          <w:rFonts w:ascii="Palatino Linotype" w:hAnsi="Palatino Linotype"/>
          <w:sz w:val="24"/>
          <w:szCs w:val="24"/>
        </w:rPr>
      </w:pPr>
    </w:p>
    <w:p w14:paraId="1F5230E4" w14:textId="77777777" w:rsidR="00F94085" w:rsidRDefault="00F94085" w:rsidP="00BA02CA">
      <w:pPr>
        <w:widowControl w:val="0"/>
        <w:jc w:val="both"/>
        <w:rPr>
          <w:rFonts w:ascii="Palatino Linotype" w:hAnsi="Palatino Linotype"/>
          <w:sz w:val="24"/>
          <w:szCs w:val="24"/>
        </w:rPr>
      </w:pPr>
    </w:p>
    <w:p w14:paraId="7DFB1EA4" w14:textId="50736E23" w:rsidR="00CF6949" w:rsidRDefault="00CF6949" w:rsidP="00BA02CA">
      <w:pPr>
        <w:widowControl w:val="0"/>
        <w:jc w:val="both"/>
        <w:rPr>
          <w:rFonts w:ascii="Palatino Linotype" w:hAnsi="Palatino Linotype"/>
          <w:sz w:val="24"/>
          <w:szCs w:val="24"/>
        </w:rPr>
      </w:pPr>
    </w:p>
    <w:p w14:paraId="2BF5129F" w14:textId="77777777" w:rsidR="00BA02CA" w:rsidRDefault="00BA02CA" w:rsidP="00BA02CA">
      <w:pPr>
        <w:widowControl w:val="0"/>
        <w:jc w:val="both"/>
        <w:rPr>
          <w:rFonts w:ascii="Palatino Linotype" w:hAnsi="Palatino Linotype"/>
          <w:sz w:val="24"/>
          <w:szCs w:val="24"/>
        </w:rPr>
      </w:pPr>
    </w:p>
    <w:p w14:paraId="7BF579F8" w14:textId="77777777" w:rsidR="00BA02CA" w:rsidRDefault="00BA02CA" w:rsidP="00BA02CA">
      <w:pPr>
        <w:widowControl w:val="0"/>
        <w:jc w:val="both"/>
        <w:rPr>
          <w:rFonts w:ascii="Palatino Linotype" w:hAnsi="Palatino Linotype"/>
          <w:sz w:val="24"/>
          <w:szCs w:val="24"/>
        </w:rPr>
      </w:pPr>
    </w:p>
    <w:p w14:paraId="6C8C39D6" w14:textId="77777777" w:rsidR="00CF6949" w:rsidRDefault="00CF6949" w:rsidP="00BA02CA">
      <w:pPr>
        <w:widowControl w:val="0"/>
        <w:jc w:val="both"/>
        <w:rPr>
          <w:rFonts w:ascii="Palatino Linotype" w:hAnsi="Palatino Linotype"/>
          <w:sz w:val="24"/>
          <w:szCs w:val="24"/>
        </w:rPr>
      </w:pPr>
    </w:p>
    <w:p w14:paraId="4C68E82E" w14:textId="77777777" w:rsidR="00CF6949" w:rsidRPr="00CF6949" w:rsidRDefault="00CF6949" w:rsidP="00BA02CA">
      <w:pPr>
        <w:widowControl w:val="0"/>
        <w:jc w:val="both"/>
        <w:rPr>
          <w:rFonts w:ascii="Palatino Linotype" w:hAnsi="Palatino Linotype"/>
          <w:sz w:val="24"/>
          <w:szCs w:val="24"/>
        </w:rPr>
      </w:pPr>
    </w:p>
    <w:p w14:paraId="70C56BB7" w14:textId="4EAD7675" w:rsidR="009444A4" w:rsidRPr="00CF6949" w:rsidRDefault="009444A4" w:rsidP="00BA02CA">
      <w:pPr>
        <w:ind w:left="426" w:hanging="426"/>
        <w:jc w:val="both"/>
        <w:rPr>
          <w:rFonts w:ascii="Palatino Linotype" w:hAnsi="Palatino Linotype"/>
          <w:sz w:val="24"/>
          <w:szCs w:val="24"/>
        </w:rPr>
      </w:pPr>
    </w:p>
    <w:p w14:paraId="60C231E8" w14:textId="77777777" w:rsidR="00732B63" w:rsidRPr="009444A4" w:rsidRDefault="00732B63" w:rsidP="009444A4">
      <w:pPr>
        <w:spacing w:line="360" w:lineRule="auto"/>
        <w:ind w:right="-46"/>
        <w:rPr>
          <w:rFonts w:ascii="Palatino Linotype" w:hAnsi="Palatino Linotype"/>
          <w:b/>
          <w:sz w:val="24"/>
          <w:szCs w:val="24"/>
          <w:lang w:val="id-ID"/>
        </w:rPr>
      </w:pPr>
    </w:p>
    <w:sectPr w:rsidR="00732B63" w:rsidRPr="009444A4" w:rsidSect="009444A4">
      <w:headerReference w:type="default" r:id="rId12"/>
      <w:footerReference w:type="default" r:id="rId13"/>
      <w:pgSz w:w="11906" w:h="16838"/>
      <w:pgMar w:top="1134" w:right="1247" w:bottom="130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C590D" w14:textId="77777777" w:rsidR="006B6990" w:rsidRDefault="006B6990" w:rsidP="00560CAB">
      <w:r>
        <w:separator/>
      </w:r>
    </w:p>
  </w:endnote>
  <w:endnote w:type="continuationSeparator" w:id="0">
    <w:p w14:paraId="158D3357" w14:textId="77777777" w:rsidR="006B6990" w:rsidRDefault="006B6990" w:rsidP="0056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28134" w14:textId="48669A89" w:rsidR="009444A4" w:rsidRDefault="009E0117">
    <w:pPr>
      <w:pStyle w:val="Footer"/>
      <w:rPr>
        <w:rFonts w:ascii="Algerian" w:hAnsi="Algerian"/>
        <w:i/>
        <w:iCs/>
      </w:rPr>
    </w:pPr>
    <w:r w:rsidRPr="009E0117">
      <w:rPr>
        <w:rFonts w:ascii="Algerian" w:hAnsi="Algerian"/>
        <w:i/>
        <w:iCs/>
      </w:rPr>
      <w:t>PAUGERAN LAW REVIEW</w:t>
    </w:r>
    <w:r w:rsidRPr="009E0117">
      <w:rPr>
        <w:rFonts w:ascii="Algerian" w:hAnsi="Algerian"/>
      </w:rPr>
      <w:t xml:space="preserve"> </w:t>
    </w:r>
    <w:r w:rsidRPr="009E0117">
      <w:rPr>
        <w:rFonts w:ascii="Algerian" w:hAnsi="Algerian"/>
        <w:i/>
        <w:iCs/>
      </w:rPr>
      <w:ptab w:relativeTo="margin" w:alignment="center" w:leader="none"/>
    </w:r>
    <w:r w:rsidRPr="009E0117">
      <w:rPr>
        <w:rFonts w:ascii="Algerian" w:hAnsi="Algerian"/>
        <w:i/>
        <w:iCs/>
      </w:rPr>
      <w:t>NAMA PENULIS</w:t>
    </w:r>
    <w:r w:rsidRPr="009E0117">
      <w:rPr>
        <w:rFonts w:ascii="Algerian" w:hAnsi="Algerian"/>
        <w:i/>
        <w:iCs/>
      </w:rPr>
      <w:ptab w:relativeTo="margin" w:alignment="right" w:leader="none"/>
    </w:r>
    <w:r w:rsidRPr="009E0117">
      <w:rPr>
        <w:rFonts w:ascii="Algerian" w:hAnsi="Algerian"/>
        <w:i/>
        <w:iCs/>
      </w:rPr>
      <w:t>JUDUL</w:t>
    </w:r>
  </w:p>
  <w:p w14:paraId="23435C87" w14:textId="77777777" w:rsidR="00104780" w:rsidRDefault="00104780">
    <w:pPr>
      <w:pStyle w:val="Footer"/>
      <w:rPr>
        <w:rFonts w:ascii="Algerian" w:hAnsi="Algerian"/>
        <w:i/>
        <w:iCs/>
      </w:rPr>
    </w:pPr>
  </w:p>
  <w:p w14:paraId="3C4DCC97" w14:textId="77777777" w:rsidR="00104780" w:rsidRDefault="00104780">
    <w:pPr>
      <w:pStyle w:val="Footer"/>
      <w:rPr>
        <w:rFonts w:ascii="Arial" w:hAnsi="Arial" w:cs="Arial"/>
        <w:b/>
        <w:bCs/>
      </w:rPr>
    </w:pPr>
  </w:p>
  <w:p w14:paraId="3822B8F9" w14:textId="77777777" w:rsidR="00104780" w:rsidRDefault="00104780">
    <w:pPr>
      <w:pStyle w:val="Footer"/>
      <w:rPr>
        <w:rFonts w:ascii="Arial" w:hAnsi="Arial" w:cs="Arial"/>
        <w:b/>
        <w:bCs/>
      </w:rPr>
    </w:pPr>
  </w:p>
  <w:p w14:paraId="51034478" w14:textId="460BA931" w:rsidR="00104780" w:rsidRPr="00104780" w:rsidRDefault="00104780" w:rsidP="00104780">
    <w:pPr>
      <w:pStyle w:val="Footer"/>
      <w:rPr>
        <w:rFonts w:ascii="Arial" w:hAnsi="Arial" w:cs="Arial"/>
        <w:b/>
        <w:bCs/>
      </w:rPr>
    </w:pPr>
    <w:r>
      <w:rPr>
        <w:rFonts w:ascii="Arial" w:hAnsi="Arial" w:cs="Arial"/>
        <w:b/>
        <w:bCs/>
      </w:rPr>
      <w:t>DITERIMA  :</w:t>
    </w:r>
    <w:r>
      <w:rPr>
        <w:rFonts w:ascii="Arial" w:hAnsi="Arial" w:cs="Arial"/>
        <w:b/>
        <w:bCs/>
      </w:rPr>
      <w:tab/>
      <w:t>REVISI        :</w:t>
    </w:r>
    <w:r>
      <w:rPr>
        <w:rFonts w:ascii="Arial" w:hAnsi="Arial" w:cs="Arial"/>
        <w:b/>
        <w:bCs/>
      </w:rPr>
      <w:tab/>
      <w:t xml:space="preserve">DISETUJUI : </w:t>
    </w:r>
  </w:p>
  <w:p w14:paraId="6CA171E5" w14:textId="056685D7" w:rsidR="00104780" w:rsidRDefault="00104780" w:rsidP="00104780">
    <w:pPr>
      <w:pStyle w:val="Footer"/>
      <w:rPr>
        <w:rFonts w:ascii="Arial" w:hAnsi="Arial" w:cs="Arial"/>
        <w:b/>
        <w:bCs/>
      </w:rPr>
    </w:pPr>
  </w:p>
  <w:p w14:paraId="4ED53169" w14:textId="089B6152" w:rsidR="00104780" w:rsidRDefault="00104780">
    <w:pPr>
      <w:pStyle w:val="Footer"/>
      <w:rPr>
        <w:rFonts w:ascii="Arial" w:hAnsi="Arial" w:cs="Arial"/>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58EE1" w14:textId="77777777" w:rsidR="006B6990" w:rsidRDefault="006B6990" w:rsidP="00560CAB">
      <w:r>
        <w:separator/>
      </w:r>
    </w:p>
  </w:footnote>
  <w:footnote w:type="continuationSeparator" w:id="0">
    <w:p w14:paraId="0B7F80BF" w14:textId="77777777" w:rsidR="006B6990" w:rsidRDefault="006B6990" w:rsidP="00560CAB">
      <w:r>
        <w:continuationSeparator/>
      </w:r>
    </w:p>
  </w:footnote>
  <w:footnote w:id="1">
    <w:p w14:paraId="5A3FC834" w14:textId="45E3E6DC" w:rsidR="00C807CF" w:rsidRDefault="00C807CF">
      <w:pPr>
        <w:pStyle w:val="TeksCatatanKaki"/>
      </w:pPr>
      <w:r>
        <w:rPr>
          <w:rStyle w:val="ReferensiCatatanKaki"/>
        </w:rPr>
        <w:footnoteRef/>
      </w:r>
      <w:r w:rsidR="006F7825">
        <w:t xml:space="preserve"> Paul Sinlaeloe,2017, </w:t>
      </w:r>
      <w:r w:rsidRPr="00D77ACE">
        <w:rPr>
          <w:i/>
          <w:iCs/>
        </w:rPr>
        <w:t>T</w:t>
      </w:r>
      <w:r w:rsidR="006F7825" w:rsidRPr="00D77ACE">
        <w:rPr>
          <w:i/>
          <w:iCs/>
        </w:rPr>
        <w:t>indak Pidana Perdagangan Orang</w:t>
      </w:r>
      <w:r w:rsidR="006F7825">
        <w:t xml:space="preserve">, </w:t>
      </w:r>
      <w:r w:rsidR="00D77ACE">
        <w:t>(</w:t>
      </w:r>
      <w:r>
        <w:t>Malang</w:t>
      </w:r>
      <w:r w:rsidR="00D77ACE">
        <w:t xml:space="preserve"> </w:t>
      </w:r>
      <w:r>
        <w:t>:</w:t>
      </w:r>
      <w:r w:rsidR="00D77ACE">
        <w:t xml:space="preserve"> </w:t>
      </w:r>
      <w:r>
        <w:t>Setara Press</w:t>
      </w:r>
      <w:r w:rsidR="00D77ACE">
        <w:t>)</w:t>
      </w:r>
      <w:r>
        <w:t>.</w:t>
      </w:r>
      <w:r w:rsidR="00D77ACE">
        <w:t xml:space="preserve"> </w:t>
      </w:r>
      <w:r>
        <w:t>Hlm 3</w:t>
      </w:r>
    </w:p>
  </w:footnote>
  <w:footnote w:id="2">
    <w:p w14:paraId="57C145DF" w14:textId="44BD9FC9" w:rsidR="001638D7" w:rsidRDefault="005D7D4E">
      <w:pPr>
        <w:pStyle w:val="TeksCatatanKaki"/>
      </w:pPr>
      <w:r>
        <w:rPr>
          <w:rStyle w:val="ReferensiCatatanKaki"/>
        </w:rPr>
        <w:footnoteRef/>
      </w:r>
      <w:r>
        <w:t xml:space="preserve"> </w:t>
      </w:r>
      <w:r w:rsidR="0098570C">
        <w:t>Undang-Undang Nomor 21,</w:t>
      </w:r>
      <w:r w:rsidR="008B7E04">
        <w:t xml:space="preserve"> </w:t>
      </w:r>
      <w:r w:rsidR="0098570C">
        <w:t>Pasal 1 Tahun 2007,</w:t>
      </w:r>
      <w:r w:rsidR="008B7E04">
        <w:t xml:space="preserve"> </w:t>
      </w:r>
      <w:r w:rsidR="0098570C">
        <w:t>Tentang Tindak Pidana Perdagangan Orang</w:t>
      </w:r>
    </w:p>
  </w:footnote>
  <w:footnote w:id="3">
    <w:p w14:paraId="0849CFAF" w14:textId="7712076C" w:rsidR="004E7D0C" w:rsidRPr="004E7D0C" w:rsidRDefault="004E7D0C">
      <w:pPr>
        <w:pStyle w:val="TeksCatatanKaki"/>
        <w:rPr>
          <w:rFonts w:ascii="Palatino Linotype" w:hAnsi="Palatino Linotype"/>
        </w:rPr>
      </w:pPr>
      <w:r>
        <w:rPr>
          <w:rStyle w:val="ReferensiCatatanKaki"/>
        </w:rPr>
        <w:footnoteRef/>
      </w:r>
      <w:r>
        <w:t xml:space="preserve"> Peter Mahmud Marzuki,</w:t>
      </w:r>
      <w:r w:rsidR="00B17B41">
        <w:t xml:space="preserve"> </w:t>
      </w:r>
      <w:r>
        <w:t>2011,</w:t>
      </w:r>
      <w:r w:rsidR="00B17B41">
        <w:t xml:space="preserve"> </w:t>
      </w:r>
      <w:r w:rsidRPr="00D77ACE">
        <w:rPr>
          <w:i/>
          <w:iCs/>
        </w:rPr>
        <w:t>Penelitian Hukum</w:t>
      </w:r>
      <w:r>
        <w:t>,</w:t>
      </w:r>
      <w:r w:rsidR="00B17B41">
        <w:t xml:space="preserve"> </w:t>
      </w:r>
      <w:r>
        <w:t>cetakan ke – 11,</w:t>
      </w:r>
      <w:r w:rsidR="006F7825">
        <w:t xml:space="preserve"> </w:t>
      </w:r>
      <w:r w:rsidR="00D77ACE">
        <w:t>(</w:t>
      </w:r>
      <w:r>
        <w:t>Jakarta</w:t>
      </w:r>
      <w:r w:rsidR="00D77ACE">
        <w:t xml:space="preserve"> </w:t>
      </w:r>
      <w:r>
        <w:t>:</w:t>
      </w:r>
      <w:r w:rsidR="00D77ACE">
        <w:t xml:space="preserve"> </w:t>
      </w:r>
      <w:r>
        <w:t>Kencana</w:t>
      </w:r>
      <w:r w:rsidR="00D77ACE">
        <w:t>)</w:t>
      </w:r>
      <w:r>
        <w:t>,</w:t>
      </w:r>
      <w:r w:rsidR="008B7E04">
        <w:t xml:space="preserve"> </w:t>
      </w:r>
      <w:r>
        <w:t>hlm 35</w:t>
      </w:r>
    </w:p>
  </w:footnote>
  <w:footnote w:id="4">
    <w:p w14:paraId="0EB28A75" w14:textId="4BBA63AD" w:rsidR="006B5D35" w:rsidRPr="00D77ACE" w:rsidRDefault="006B5D35">
      <w:pPr>
        <w:pStyle w:val="TeksCatatanKaki"/>
        <w:rPr>
          <w:color w:val="auto"/>
        </w:rPr>
      </w:pPr>
      <w:r>
        <w:rPr>
          <w:rStyle w:val="ReferensiCatatanKaki"/>
        </w:rPr>
        <w:footnoteRef/>
      </w:r>
      <w:r>
        <w:t xml:space="preserve"> </w:t>
      </w:r>
      <w:hyperlink r:id="rId1" w:history="1">
        <w:r w:rsidRPr="008826F4">
          <w:rPr>
            <w:rStyle w:val="Hyperlink"/>
          </w:rPr>
          <w:t>https://literasihukum.com/judex-factie-dan-judex-jurist-pada-peradilan/</w:t>
        </w:r>
      </w:hyperlink>
      <w:r w:rsidR="00D77ACE">
        <w:rPr>
          <w:rStyle w:val="Hyperlink"/>
          <w:u w:val="none"/>
        </w:rPr>
        <w:t xml:space="preserve"> </w:t>
      </w:r>
      <w:r w:rsidR="00D77ACE">
        <w:rPr>
          <w:rStyle w:val="Hyperlink"/>
          <w:color w:val="auto"/>
          <w:u w:val="none"/>
        </w:rPr>
        <w:t>diakses pada tanggal 6 Juni  2024</w:t>
      </w:r>
    </w:p>
    <w:p w14:paraId="3A8F0634" w14:textId="77777777" w:rsidR="006B5D35" w:rsidRDefault="006B5D35">
      <w:pPr>
        <w:pStyle w:val="TeksCatatanKaki"/>
      </w:pPr>
    </w:p>
  </w:footnote>
  <w:footnote w:id="5">
    <w:p w14:paraId="1A43631C" w14:textId="1418EBED" w:rsidR="006C2166" w:rsidRDefault="006C2166">
      <w:pPr>
        <w:pStyle w:val="TeksCatatanKaki"/>
      </w:pPr>
      <w:r>
        <w:rPr>
          <w:rStyle w:val="ReferensiCatatanKaki"/>
        </w:rPr>
        <w:footnoteRef/>
      </w:r>
      <w:hyperlink r:id="rId2" w:history="1">
        <w:r w:rsidRPr="00C86859">
          <w:rPr>
            <w:rStyle w:val="Hyperlink"/>
          </w:rPr>
          <w:t>https://kepaniteraan.mahkamahagung.go.id/images/artikel/Buku_Kompilasi_Rapat_Pleno_Ed_10_tanpa_ttd.pdf</w:t>
        </w:r>
      </w:hyperlink>
      <w:r w:rsidR="00D77ACE">
        <w:rPr>
          <w:rStyle w:val="Hyperlink"/>
        </w:rPr>
        <w:t xml:space="preserve"> </w:t>
      </w:r>
      <w:r w:rsidR="00D77ACE">
        <w:rPr>
          <w:rStyle w:val="Hyperlink"/>
          <w:color w:val="auto"/>
          <w:u w:val="none"/>
        </w:rPr>
        <w:t>diakses pada tanggal 6 Juni  2024</w:t>
      </w:r>
    </w:p>
    <w:p w14:paraId="0E66A69D" w14:textId="77777777" w:rsidR="006C2166" w:rsidRDefault="006C2166">
      <w:pPr>
        <w:pStyle w:val="TeksCatatanKak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01D05" w14:textId="091A379D" w:rsidR="009444A4" w:rsidRDefault="009E0117">
    <w:pPr>
      <w:pStyle w:val="Header"/>
      <w:rPr>
        <w:rFonts w:ascii="Book Antiqua" w:hAnsi="Book Antiqua"/>
        <w:i/>
      </w:rPr>
    </w:pPr>
    <w:r>
      <w:rPr>
        <w:noProof/>
      </w:rPr>
      <w:drawing>
        <wp:anchor distT="0" distB="0" distL="114300" distR="114300" simplePos="0" relativeHeight="251657216" behindDoc="1" locked="0" layoutInCell="1" allowOverlap="1" wp14:anchorId="56039441" wp14:editId="6CDEF15F">
          <wp:simplePos x="0" y="0"/>
          <wp:positionH relativeFrom="column">
            <wp:posOffset>5194399</wp:posOffset>
          </wp:positionH>
          <wp:positionV relativeFrom="paragraph">
            <wp:posOffset>-393065</wp:posOffset>
          </wp:positionV>
          <wp:extent cx="457101" cy="809625"/>
          <wp:effectExtent l="0" t="0" r="635" b="0"/>
          <wp:wrapNone/>
          <wp:docPr id="2" name="Picture 2" descr="Wanita, Hukum, Skala, Pedang, Timban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nita, Hukum, Skala, Pedang, Timban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83" cy="8143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i/>
      </w:rPr>
      <w:t>PAUGERAN LAW REVIEW</w:t>
    </w:r>
    <w:r w:rsidR="009444A4">
      <w:rPr>
        <w:rFonts w:ascii="Book Antiqua" w:hAnsi="Book Antiqua"/>
        <w:i/>
      </w:rPr>
      <w:t xml:space="preserve">                                        </w:t>
    </w:r>
  </w:p>
  <w:p w14:paraId="74E14BA3" w14:textId="16B341A3" w:rsidR="00104780" w:rsidRDefault="009444A4">
    <w:pPr>
      <w:pStyle w:val="Header"/>
      <w:rPr>
        <w:rFonts w:ascii="Book Antiqua" w:hAnsi="Book Antiqua"/>
        <w:i/>
      </w:rPr>
    </w:pPr>
    <w:r>
      <w:rPr>
        <w:rFonts w:ascii="Book Antiqua" w:hAnsi="Book Antiqua"/>
        <w:i/>
      </w:rPr>
      <w:t xml:space="preserve">Volume </w:t>
    </w:r>
    <w:r w:rsidR="00B114E1">
      <w:rPr>
        <w:rFonts w:ascii="Book Antiqua" w:hAnsi="Book Antiqua"/>
        <w:i/>
      </w:rPr>
      <w:t>….</w:t>
    </w:r>
    <w:r>
      <w:rPr>
        <w:rFonts w:ascii="Book Antiqua" w:hAnsi="Book Antiqua"/>
        <w:i/>
      </w:rPr>
      <w:t xml:space="preserve"> No </w:t>
    </w:r>
    <w:r w:rsidR="00B114E1">
      <w:rPr>
        <w:rFonts w:ascii="Book Antiqua" w:hAnsi="Book Antiqua"/>
        <w:i/>
      </w:rPr>
      <w:t xml:space="preserve">…. XXXX </w:t>
    </w:r>
    <w:r>
      <w:rPr>
        <w:rFonts w:ascii="Book Antiqua" w:hAnsi="Book Antiqua"/>
        <w:i/>
      </w:rPr>
      <w:t>2021</w:t>
    </w:r>
    <w:r w:rsidR="00E44655">
      <w:rPr>
        <w:rFonts w:ascii="Book Antiqua" w:hAnsi="Book Antiqua"/>
        <w:i/>
      </w:rPr>
      <w:t>, E-</w:t>
    </w:r>
    <w:r w:rsidR="0054646C">
      <w:rPr>
        <w:rFonts w:ascii="Book Antiqua" w:hAnsi="Book Antiqua"/>
        <w:i/>
      </w:rPr>
      <w:t>ISSN</w:t>
    </w:r>
    <w:r w:rsidR="00E44655">
      <w:rPr>
        <w:rFonts w:ascii="Book Antiqua" w:hAnsi="Book Antiqua"/>
        <w:i/>
      </w:rPr>
      <w:t xml:space="preserve">: </w:t>
    </w:r>
    <w:r w:rsidR="00B114E1" w:rsidRPr="00B114E1">
      <w:rPr>
        <w:rFonts w:ascii="Book Antiqua" w:hAnsi="Book Antiqua"/>
        <w:i/>
      </w:rPr>
      <w:t>2774-8332 </w:t>
    </w:r>
  </w:p>
  <w:p w14:paraId="055005D3" w14:textId="496A8C9B" w:rsidR="009444A4" w:rsidRDefault="009444A4">
    <w:pPr>
      <w:pStyle w:val="Header"/>
      <w:rPr>
        <w:rFonts w:ascii="Book Antiqua" w:hAnsi="Book Antiqua"/>
        <w:i/>
      </w:rPr>
    </w:pPr>
  </w:p>
  <w:p w14:paraId="30AFB02F" w14:textId="01E6ED32" w:rsidR="009E0117" w:rsidRDefault="009E0117">
    <w:pPr>
      <w:pStyle w:val="Header"/>
      <w:rPr>
        <w:rFonts w:ascii="Book Antiqua" w:hAnsi="Book Antiqua"/>
        <w:i/>
      </w:rPr>
    </w:pPr>
    <w:r>
      <w:rPr>
        <w:noProof/>
      </w:rPr>
      <mc:AlternateContent>
        <mc:Choice Requires="wps">
          <w:drawing>
            <wp:anchor distT="0" distB="0" distL="114300" distR="114300" simplePos="0" relativeHeight="251664384" behindDoc="0" locked="0" layoutInCell="1" allowOverlap="1" wp14:anchorId="7800F0C1" wp14:editId="03C3FF6B">
              <wp:simplePos x="0" y="0"/>
              <wp:positionH relativeFrom="column">
                <wp:posOffset>4230370</wp:posOffset>
              </wp:positionH>
              <wp:positionV relativeFrom="paragraph">
                <wp:posOffset>14605</wp:posOffset>
              </wp:positionV>
              <wp:extent cx="2226310" cy="1828800"/>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2226310" cy="1828800"/>
                      </a:xfrm>
                      <a:prstGeom prst="rect">
                        <a:avLst/>
                      </a:prstGeom>
                      <a:noFill/>
                      <a:ln>
                        <a:noFill/>
                      </a:ln>
                    </wps:spPr>
                    <wps:txbx>
                      <w:txbxContent>
                        <w:p w14:paraId="6E1858BC" w14:textId="381CCB77" w:rsidR="009E0117" w:rsidRPr="009E0117" w:rsidRDefault="009E0117" w:rsidP="009E0117">
                          <w:pPr>
                            <w:pStyle w:val="Header"/>
                            <w:jc w:val="center"/>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pPr>
                          <w:r w:rsidRPr="009E0117">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t>PAUGERAN LAW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800F0C1" id="_x0000_t202" coordsize="21600,21600" o:spt="202" path="m,l,21600r21600,l21600,xe">
              <v:stroke joinstyle="miter"/>
              <v:path gradientshapeok="t" o:connecttype="rect"/>
            </v:shapetype>
            <v:shape id="Text Box 1" o:spid="_x0000_s1026" type="#_x0000_t202" style="position:absolute;margin-left:333.1pt;margin-top:1.15pt;width:175.3pt;height:2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" filled="f" stroked="f">
              <v:textbox style="mso-fit-shape-to-text:t">
                <w:txbxContent>
                  <w:p w14:paraId="6E1858BC" w14:textId="381CCB77" w:rsidR="009E0117" w:rsidRPr="009E0117" w:rsidRDefault="009E0117" w:rsidP="009E0117">
                    <w:pPr>
                      <w:pStyle w:val="Header"/>
                      <w:jc w:val="center"/>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pPr>
                    <w:r w:rsidRPr="009E0117">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t>PAUGERAN LAW REVIEW</w:t>
                    </w:r>
                  </w:p>
                </w:txbxContent>
              </v:textbox>
            </v:shape>
          </w:pict>
        </mc:Fallback>
      </mc:AlternateContent>
    </w:r>
  </w:p>
  <w:p w14:paraId="22E0F52B" w14:textId="77F442F3" w:rsidR="009E0117" w:rsidRPr="009444A4" w:rsidRDefault="009E0117">
    <w:pPr>
      <w:pStyle w:val="Header"/>
      <w:rPr>
        <w:rFonts w:ascii="Book Antiqua" w:hAnsi="Book Antiqua"/>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E50CB"/>
    <w:multiLevelType w:val="hybridMultilevel"/>
    <w:tmpl w:val="3800D7AE"/>
    <w:lvl w:ilvl="0" w:tplc="8464752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9061DC1"/>
    <w:multiLevelType w:val="hybridMultilevel"/>
    <w:tmpl w:val="41F27430"/>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BC04A77"/>
    <w:multiLevelType w:val="hybridMultilevel"/>
    <w:tmpl w:val="C776A83C"/>
    <w:lvl w:ilvl="0" w:tplc="AA62F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DE1F20"/>
    <w:multiLevelType w:val="hybridMultilevel"/>
    <w:tmpl w:val="F0A0E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B71199"/>
    <w:multiLevelType w:val="hybridMultilevel"/>
    <w:tmpl w:val="D90C2E4A"/>
    <w:lvl w:ilvl="0" w:tplc="6C36C01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50AA4DDD"/>
    <w:multiLevelType w:val="hybridMultilevel"/>
    <w:tmpl w:val="B7141D8E"/>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 w15:restartNumberingAfterBreak="0">
    <w:nsid w:val="585F77CD"/>
    <w:multiLevelType w:val="hybridMultilevel"/>
    <w:tmpl w:val="79E47FDA"/>
    <w:lvl w:ilvl="0" w:tplc="8350FF6E">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594F64E2"/>
    <w:multiLevelType w:val="hybridMultilevel"/>
    <w:tmpl w:val="8D0A404C"/>
    <w:lvl w:ilvl="0" w:tplc="38090011">
      <w:start w:val="1"/>
      <w:numFmt w:val="decimal"/>
      <w:lvlText w:val="%1)"/>
      <w:lvlJc w:val="left"/>
      <w:pPr>
        <w:ind w:left="2888" w:hanging="360"/>
      </w:pPr>
    </w:lvl>
    <w:lvl w:ilvl="1" w:tplc="04090019" w:tentative="1">
      <w:start w:val="1"/>
      <w:numFmt w:val="lowerLetter"/>
      <w:lvlText w:val="%2."/>
      <w:lvlJc w:val="left"/>
      <w:pPr>
        <w:ind w:left="3608" w:hanging="360"/>
      </w:pPr>
    </w:lvl>
    <w:lvl w:ilvl="2" w:tplc="0409001B" w:tentative="1">
      <w:start w:val="1"/>
      <w:numFmt w:val="lowerRoman"/>
      <w:lvlText w:val="%3."/>
      <w:lvlJc w:val="right"/>
      <w:pPr>
        <w:ind w:left="4328" w:hanging="180"/>
      </w:pPr>
    </w:lvl>
    <w:lvl w:ilvl="3" w:tplc="0409000F" w:tentative="1">
      <w:start w:val="1"/>
      <w:numFmt w:val="decimal"/>
      <w:lvlText w:val="%4."/>
      <w:lvlJc w:val="left"/>
      <w:pPr>
        <w:ind w:left="5048" w:hanging="360"/>
      </w:pPr>
    </w:lvl>
    <w:lvl w:ilvl="4" w:tplc="04090019" w:tentative="1">
      <w:start w:val="1"/>
      <w:numFmt w:val="lowerLetter"/>
      <w:lvlText w:val="%5."/>
      <w:lvlJc w:val="left"/>
      <w:pPr>
        <w:ind w:left="5768" w:hanging="360"/>
      </w:pPr>
    </w:lvl>
    <w:lvl w:ilvl="5" w:tplc="0409001B" w:tentative="1">
      <w:start w:val="1"/>
      <w:numFmt w:val="lowerRoman"/>
      <w:lvlText w:val="%6."/>
      <w:lvlJc w:val="right"/>
      <w:pPr>
        <w:ind w:left="6488" w:hanging="180"/>
      </w:pPr>
    </w:lvl>
    <w:lvl w:ilvl="6" w:tplc="0409000F" w:tentative="1">
      <w:start w:val="1"/>
      <w:numFmt w:val="decimal"/>
      <w:lvlText w:val="%7."/>
      <w:lvlJc w:val="left"/>
      <w:pPr>
        <w:ind w:left="7208" w:hanging="360"/>
      </w:pPr>
    </w:lvl>
    <w:lvl w:ilvl="7" w:tplc="04090019" w:tentative="1">
      <w:start w:val="1"/>
      <w:numFmt w:val="lowerLetter"/>
      <w:lvlText w:val="%8."/>
      <w:lvlJc w:val="left"/>
      <w:pPr>
        <w:ind w:left="7928" w:hanging="360"/>
      </w:pPr>
    </w:lvl>
    <w:lvl w:ilvl="8" w:tplc="0409001B" w:tentative="1">
      <w:start w:val="1"/>
      <w:numFmt w:val="lowerRoman"/>
      <w:lvlText w:val="%9."/>
      <w:lvlJc w:val="right"/>
      <w:pPr>
        <w:ind w:left="8648" w:hanging="180"/>
      </w:pPr>
    </w:lvl>
  </w:abstractNum>
  <w:abstractNum w:abstractNumId="8" w15:restartNumberingAfterBreak="0">
    <w:nsid w:val="5AD27E70"/>
    <w:multiLevelType w:val="hybridMultilevel"/>
    <w:tmpl w:val="B61CC522"/>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A1777F"/>
    <w:multiLevelType w:val="hybridMultilevel"/>
    <w:tmpl w:val="2C5666DC"/>
    <w:lvl w:ilvl="0" w:tplc="074E7D7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D942F77"/>
    <w:multiLevelType w:val="hybridMultilevel"/>
    <w:tmpl w:val="45CC14C8"/>
    <w:lvl w:ilvl="0" w:tplc="9036DF04">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629F2C17"/>
    <w:multiLevelType w:val="hybridMultilevel"/>
    <w:tmpl w:val="73BA3098"/>
    <w:lvl w:ilvl="0" w:tplc="04090017">
      <w:start w:val="1"/>
      <w:numFmt w:val="lowerLetter"/>
      <w:lvlText w:val="%1)"/>
      <w:lvlJc w:val="left"/>
      <w:pPr>
        <w:ind w:left="3665" w:hanging="360"/>
      </w:pPr>
    </w:lvl>
    <w:lvl w:ilvl="1" w:tplc="04090019" w:tentative="1">
      <w:start w:val="1"/>
      <w:numFmt w:val="lowerLetter"/>
      <w:lvlText w:val="%2."/>
      <w:lvlJc w:val="left"/>
      <w:pPr>
        <w:ind w:left="4385" w:hanging="360"/>
      </w:pPr>
    </w:lvl>
    <w:lvl w:ilvl="2" w:tplc="0409001B" w:tentative="1">
      <w:start w:val="1"/>
      <w:numFmt w:val="lowerRoman"/>
      <w:lvlText w:val="%3."/>
      <w:lvlJc w:val="right"/>
      <w:pPr>
        <w:ind w:left="5105" w:hanging="180"/>
      </w:pPr>
    </w:lvl>
    <w:lvl w:ilvl="3" w:tplc="0409000F" w:tentative="1">
      <w:start w:val="1"/>
      <w:numFmt w:val="decimal"/>
      <w:lvlText w:val="%4."/>
      <w:lvlJc w:val="left"/>
      <w:pPr>
        <w:ind w:left="5825" w:hanging="360"/>
      </w:pPr>
    </w:lvl>
    <w:lvl w:ilvl="4" w:tplc="04090019" w:tentative="1">
      <w:start w:val="1"/>
      <w:numFmt w:val="lowerLetter"/>
      <w:lvlText w:val="%5."/>
      <w:lvlJc w:val="left"/>
      <w:pPr>
        <w:ind w:left="6545" w:hanging="360"/>
      </w:pPr>
    </w:lvl>
    <w:lvl w:ilvl="5" w:tplc="0409001B" w:tentative="1">
      <w:start w:val="1"/>
      <w:numFmt w:val="lowerRoman"/>
      <w:lvlText w:val="%6."/>
      <w:lvlJc w:val="right"/>
      <w:pPr>
        <w:ind w:left="7265" w:hanging="180"/>
      </w:pPr>
    </w:lvl>
    <w:lvl w:ilvl="6" w:tplc="0409000F" w:tentative="1">
      <w:start w:val="1"/>
      <w:numFmt w:val="decimal"/>
      <w:lvlText w:val="%7."/>
      <w:lvlJc w:val="left"/>
      <w:pPr>
        <w:ind w:left="7985" w:hanging="360"/>
      </w:pPr>
    </w:lvl>
    <w:lvl w:ilvl="7" w:tplc="04090019" w:tentative="1">
      <w:start w:val="1"/>
      <w:numFmt w:val="lowerLetter"/>
      <w:lvlText w:val="%8."/>
      <w:lvlJc w:val="left"/>
      <w:pPr>
        <w:ind w:left="8705" w:hanging="360"/>
      </w:pPr>
    </w:lvl>
    <w:lvl w:ilvl="8" w:tplc="0409001B" w:tentative="1">
      <w:start w:val="1"/>
      <w:numFmt w:val="lowerRoman"/>
      <w:lvlText w:val="%9."/>
      <w:lvlJc w:val="right"/>
      <w:pPr>
        <w:ind w:left="9425" w:hanging="180"/>
      </w:pPr>
    </w:lvl>
  </w:abstractNum>
  <w:abstractNum w:abstractNumId="12" w15:restartNumberingAfterBreak="0">
    <w:nsid w:val="7A3F1BD3"/>
    <w:multiLevelType w:val="hybridMultilevel"/>
    <w:tmpl w:val="FBA0EAD8"/>
    <w:lvl w:ilvl="0" w:tplc="36D4C638">
      <w:numFmt w:val="bullet"/>
      <w:lvlText w:val="-"/>
      <w:lvlJc w:val="left"/>
      <w:pPr>
        <w:ind w:left="3240" w:hanging="360"/>
      </w:pPr>
      <w:rPr>
        <w:rFonts w:ascii="Times New Roman" w:eastAsia="Times New Roman" w:hAnsi="Times New Roman" w:cs="Times New Roman" w:hint="default"/>
        <w:b w:val="0"/>
        <w:color w:val="444444"/>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322733752">
    <w:abstractNumId w:val="6"/>
  </w:num>
  <w:num w:numId="2" w16cid:durableId="603465775">
    <w:abstractNumId w:val="7"/>
  </w:num>
  <w:num w:numId="3" w16cid:durableId="1853105604">
    <w:abstractNumId w:val="11"/>
  </w:num>
  <w:num w:numId="4" w16cid:durableId="1606691968">
    <w:abstractNumId w:val="5"/>
  </w:num>
  <w:num w:numId="5" w16cid:durableId="481000631">
    <w:abstractNumId w:val="9"/>
  </w:num>
  <w:num w:numId="6" w16cid:durableId="1103450989">
    <w:abstractNumId w:val="1"/>
  </w:num>
  <w:num w:numId="7" w16cid:durableId="1742629459">
    <w:abstractNumId w:val="10"/>
  </w:num>
  <w:num w:numId="8" w16cid:durableId="1537810745">
    <w:abstractNumId w:val="4"/>
  </w:num>
  <w:num w:numId="9" w16cid:durableId="426466691">
    <w:abstractNumId w:val="12"/>
  </w:num>
  <w:num w:numId="10" w16cid:durableId="1118185803">
    <w:abstractNumId w:val="0"/>
  </w:num>
  <w:num w:numId="11" w16cid:durableId="318964468">
    <w:abstractNumId w:val="2"/>
  </w:num>
  <w:num w:numId="12" w16cid:durableId="363869817">
    <w:abstractNumId w:val="3"/>
  </w:num>
  <w:num w:numId="13" w16cid:durableId="6076659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hideSpellingErrors/>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877"/>
    <w:rsid w:val="000060AD"/>
    <w:rsid w:val="000B0FDA"/>
    <w:rsid w:val="000B3F79"/>
    <w:rsid w:val="001004B5"/>
    <w:rsid w:val="00104780"/>
    <w:rsid w:val="00161AE8"/>
    <w:rsid w:val="001638D7"/>
    <w:rsid w:val="00163F52"/>
    <w:rsid w:val="00172850"/>
    <w:rsid w:val="001800FB"/>
    <w:rsid w:val="001A797E"/>
    <w:rsid w:val="001B604D"/>
    <w:rsid w:val="001E15BF"/>
    <w:rsid w:val="001E676E"/>
    <w:rsid w:val="0021749A"/>
    <w:rsid w:val="0026592D"/>
    <w:rsid w:val="00310973"/>
    <w:rsid w:val="00320433"/>
    <w:rsid w:val="0032405F"/>
    <w:rsid w:val="00330544"/>
    <w:rsid w:val="00335A95"/>
    <w:rsid w:val="003624E5"/>
    <w:rsid w:val="00384483"/>
    <w:rsid w:val="0039160B"/>
    <w:rsid w:val="00391C82"/>
    <w:rsid w:val="003925E2"/>
    <w:rsid w:val="003D1866"/>
    <w:rsid w:val="00433C3D"/>
    <w:rsid w:val="0048673E"/>
    <w:rsid w:val="00486D82"/>
    <w:rsid w:val="004E7D0C"/>
    <w:rsid w:val="0054646C"/>
    <w:rsid w:val="00560CAB"/>
    <w:rsid w:val="00575147"/>
    <w:rsid w:val="005A0B7C"/>
    <w:rsid w:val="005A4122"/>
    <w:rsid w:val="005C04E1"/>
    <w:rsid w:val="005C28F8"/>
    <w:rsid w:val="005D7D4E"/>
    <w:rsid w:val="005E2506"/>
    <w:rsid w:val="005E5F65"/>
    <w:rsid w:val="0061623B"/>
    <w:rsid w:val="00626877"/>
    <w:rsid w:val="00644C38"/>
    <w:rsid w:val="0064581A"/>
    <w:rsid w:val="00654ACD"/>
    <w:rsid w:val="0068384F"/>
    <w:rsid w:val="006B5D35"/>
    <w:rsid w:val="006B6990"/>
    <w:rsid w:val="006C2166"/>
    <w:rsid w:val="006E424C"/>
    <w:rsid w:val="006F3C32"/>
    <w:rsid w:val="006F7825"/>
    <w:rsid w:val="00732B63"/>
    <w:rsid w:val="00787286"/>
    <w:rsid w:val="007A24F8"/>
    <w:rsid w:val="007D35C9"/>
    <w:rsid w:val="008545C8"/>
    <w:rsid w:val="008640AD"/>
    <w:rsid w:val="00892FC7"/>
    <w:rsid w:val="008B2F79"/>
    <w:rsid w:val="008B7E04"/>
    <w:rsid w:val="008F209E"/>
    <w:rsid w:val="009218DB"/>
    <w:rsid w:val="009444A4"/>
    <w:rsid w:val="009710CA"/>
    <w:rsid w:val="0098570C"/>
    <w:rsid w:val="009A7413"/>
    <w:rsid w:val="009B1C2E"/>
    <w:rsid w:val="009D2508"/>
    <w:rsid w:val="009E0117"/>
    <w:rsid w:val="00A13894"/>
    <w:rsid w:val="00A4786A"/>
    <w:rsid w:val="00A76211"/>
    <w:rsid w:val="00A86DD9"/>
    <w:rsid w:val="00AA7AA5"/>
    <w:rsid w:val="00AD46BD"/>
    <w:rsid w:val="00AE4D70"/>
    <w:rsid w:val="00B114E1"/>
    <w:rsid w:val="00B17B41"/>
    <w:rsid w:val="00B432B4"/>
    <w:rsid w:val="00B639BA"/>
    <w:rsid w:val="00B6591C"/>
    <w:rsid w:val="00B91411"/>
    <w:rsid w:val="00B97139"/>
    <w:rsid w:val="00BA02CA"/>
    <w:rsid w:val="00BA039D"/>
    <w:rsid w:val="00BA5041"/>
    <w:rsid w:val="00C12333"/>
    <w:rsid w:val="00C46BA8"/>
    <w:rsid w:val="00C51AAD"/>
    <w:rsid w:val="00C807CF"/>
    <w:rsid w:val="00C8494D"/>
    <w:rsid w:val="00CB3DEF"/>
    <w:rsid w:val="00CB7E6E"/>
    <w:rsid w:val="00CC0EC6"/>
    <w:rsid w:val="00CD0373"/>
    <w:rsid w:val="00CF1BA3"/>
    <w:rsid w:val="00CF6949"/>
    <w:rsid w:val="00D0138F"/>
    <w:rsid w:val="00D07486"/>
    <w:rsid w:val="00D1502C"/>
    <w:rsid w:val="00D2671E"/>
    <w:rsid w:val="00D77ACE"/>
    <w:rsid w:val="00D945E7"/>
    <w:rsid w:val="00DA25CB"/>
    <w:rsid w:val="00DA4DCB"/>
    <w:rsid w:val="00E10677"/>
    <w:rsid w:val="00E17BA4"/>
    <w:rsid w:val="00E324AB"/>
    <w:rsid w:val="00E32703"/>
    <w:rsid w:val="00E44046"/>
    <w:rsid w:val="00E44655"/>
    <w:rsid w:val="00E82AE0"/>
    <w:rsid w:val="00EA4F3F"/>
    <w:rsid w:val="00EB13FE"/>
    <w:rsid w:val="00EB1A9B"/>
    <w:rsid w:val="00EC709D"/>
    <w:rsid w:val="00ED1DBC"/>
    <w:rsid w:val="00F0555D"/>
    <w:rsid w:val="00F164B6"/>
    <w:rsid w:val="00F763FD"/>
    <w:rsid w:val="00F94085"/>
    <w:rsid w:val="00FE3582"/>
    <w:rsid w:val="00FE5B3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3B422"/>
  <w15:docId w15:val="{0FE7BB97-D216-AE45-AD8B-9A0030159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6877"/>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en-US"/>
    </w:rPr>
  </w:style>
  <w:style w:type="paragraph" w:styleId="Judul1">
    <w:name w:val="heading 1"/>
    <w:basedOn w:val="Normal"/>
    <w:next w:val="Normal"/>
    <w:link w:val="Judul1KAR"/>
    <w:rsid w:val="008545C8"/>
    <w:pPr>
      <w:keepNext/>
      <w:spacing w:line="480" w:lineRule="auto"/>
      <w:jc w:val="center"/>
      <w:outlineLvl w:val="0"/>
    </w:pPr>
    <w:rPr>
      <w:b/>
    </w:rPr>
  </w:style>
  <w:style w:type="paragraph" w:styleId="Judul2">
    <w:name w:val="heading 2"/>
    <w:basedOn w:val="Normal"/>
    <w:next w:val="Normal"/>
    <w:link w:val="Judul2KAR"/>
    <w:rsid w:val="008545C8"/>
    <w:pPr>
      <w:keepNext/>
      <w:spacing w:before="240" w:after="60"/>
      <w:outlineLvl w:val="1"/>
    </w:pPr>
    <w:rPr>
      <w:rFonts w:ascii="Arial" w:eastAsia="Arial" w:hAnsi="Arial" w:cs="Arial"/>
      <w:b/>
      <w:i/>
      <w:sz w:val="28"/>
      <w:szCs w:val="2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Balon">
    <w:name w:val="Balloon Text"/>
    <w:basedOn w:val="Normal"/>
    <w:link w:val="TeksBalonKAR"/>
    <w:uiPriority w:val="99"/>
    <w:semiHidden/>
    <w:unhideWhenUsed/>
    <w:rsid w:val="00626877"/>
    <w:rPr>
      <w:rFonts w:ascii="Tahoma" w:hAnsi="Tahoma" w:cs="Tahoma"/>
      <w:sz w:val="16"/>
      <w:szCs w:val="16"/>
    </w:rPr>
  </w:style>
  <w:style w:type="character" w:customStyle="1" w:styleId="TeksBalonKAR">
    <w:name w:val="Teks Balon KAR"/>
    <w:basedOn w:val="FontParagrafDefault"/>
    <w:link w:val="TeksBalon"/>
    <w:uiPriority w:val="99"/>
    <w:semiHidden/>
    <w:rsid w:val="00626877"/>
    <w:rPr>
      <w:rFonts w:ascii="Tahoma" w:eastAsia="Times New Roman" w:hAnsi="Tahoma" w:cs="Tahoma"/>
      <w:color w:val="000000"/>
      <w:sz w:val="16"/>
      <w:szCs w:val="16"/>
      <w:lang w:val="en-US"/>
    </w:rPr>
  </w:style>
  <w:style w:type="character" w:customStyle="1" w:styleId="Judul1KAR">
    <w:name w:val="Judul 1 KAR"/>
    <w:basedOn w:val="FontParagrafDefault"/>
    <w:link w:val="Judul1"/>
    <w:rsid w:val="008545C8"/>
    <w:rPr>
      <w:rFonts w:ascii="Times New Roman" w:eastAsia="Times New Roman" w:hAnsi="Times New Roman" w:cs="Times New Roman"/>
      <w:b/>
      <w:color w:val="000000"/>
      <w:sz w:val="20"/>
      <w:szCs w:val="20"/>
      <w:lang w:val="en-US"/>
    </w:rPr>
  </w:style>
  <w:style w:type="character" w:customStyle="1" w:styleId="Judul2KAR">
    <w:name w:val="Judul 2 KAR"/>
    <w:basedOn w:val="FontParagrafDefault"/>
    <w:link w:val="Judul2"/>
    <w:rsid w:val="008545C8"/>
    <w:rPr>
      <w:rFonts w:ascii="Arial" w:eastAsia="Arial" w:hAnsi="Arial" w:cs="Arial"/>
      <w:b/>
      <w:i/>
      <w:color w:val="000000"/>
      <w:sz w:val="28"/>
      <w:szCs w:val="28"/>
      <w:lang w:val="en-US"/>
    </w:rPr>
  </w:style>
  <w:style w:type="character" w:styleId="Hyperlink">
    <w:name w:val="Hyperlink"/>
    <w:basedOn w:val="FontParagrafDefault"/>
    <w:uiPriority w:val="99"/>
    <w:unhideWhenUsed/>
    <w:rsid w:val="008545C8"/>
    <w:rPr>
      <w:color w:val="0000FF" w:themeColor="hyperlink"/>
      <w:u w:val="single"/>
    </w:rPr>
  </w:style>
  <w:style w:type="paragraph" w:styleId="Header">
    <w:name w:val="header"/>
    <w:basedOn w:val="Normal"/>
    <w:link w:val="HeaderKAR"/>
    <w:uiPriority w:val="99"/>
    <w:unhideWhenUsed/>
    <w:rsid w:val="00560CAB"/>
    <w:pPr>
      <w:tabs>
        <w:tab w:val="center" w:pos="4513"/>
        <w:tab w:val="right" w:pos="9026"/>
      </w:tabs>
    </w:pPr>
  </w:style>
  <w:style w:type="character" w:customStyle="1" w:styleId="HeaderKAR">
    <w:name w:val="Header KAR"/>
    <w:basedOn w:val="FontParagrafDefault"/>
    <w:link w:val="Header"/>
    <w:uiPriority w:val="99"/>
    <w:rsid w:val="00560CAB"/>
    <w:rPr>
      <w:rFonts w:ascii="Times New Roman" w:eastAsia="Times New Roman" w:hAnsi="Times New Roman" w:cs="Times New Roman"/>
      <w:color w:val="000000"/>
      <w:sz w:val="20"/>
      <w:szCs w:val="20"/>
      <w:lang w:val="en-US"/>
    </w:rPr>
  </w:style>
  <w:style w:type="paragraph" w:styleId="Footer">
    <w:name w:val="footer"/>
    <w:basedOn w:val="Normal"/>
    <w:link w:val="FooterKAR"/>
    <w:uiPriority w:val="99"/>
    <w:unhideWhenUsed/>
    <w:rsid w:val="00560CAB"/>
    <w:pPr>
      <w:tabs>
        <w:tab w:val="center" w:pos="4513"/>
        <w:tab w:val="right" w:pos="9026"/>
      </w:tabs>
    </w:pPr>
  </w:style>
  <w:style w:type="character" w:customStyle="1" w:styleId="FooterKAR">
    <w:name w:val="Footer KAR"/>
    <w:basedOn w:val="FontParagrafDefault"/>
    <w:link w:val="Footer"/>
    <w:uiPriority w:val="99"/>
    <w:rsid w:val="00560CAB"/>
    <w:rPr>
      <w:rFonts w:ascii="Times New Roman" w:eastAsia="Times New Roman" w:hAnsi="Times New Roman" w:cs="Times New Roman"/>
      <w:color w:val="000000"/>
      <w:sz w:val="20"/>
      <w:szCs w:val="20"/>
      <w:lang w:val="en-US"/>
    </w:rPr>
  </w:style>
  <w:style w:type="table" w:styleId="KisiTabel">
    <w:name w:val="Table Grid"/>
    <w:basedOn w:val="TabelNormal"/>
    <w:uiPriority w:val="59"/>
    <w:rsid w:val="00486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CatatanKaki">
    <w:name w:val="footnote text"/>
    <w:basedOn w:val="Normal"/>
    <w:link w:val="TeksCatatanKakiKAR"/>
    <w:uiPriority w:val="99"/>
    <w:semiHidden/>
    <w:unhideWhenUsed/>
    <w:rsid w:val="00C807CF"/>
  </w:style>
  <w:style w:type="character" w:customStyle="1" w:styleId="TeksCatatanKakiKAR">
    <w:name w:val="Teks Catatan Kaki KAR"/>
    <w:basedOn w:val="FontParagrafDefault"/>
    <w:link w:val="TeksCatatanKaki"/>
    <w:uiPriority w:val="99"/>
    <w:semiHidden/>
    <w:rsid w:val="00C807CF"/>
    <w:rPr>
      <w:rFonts w:ascii="Times New Roman" w:eastAsia="Times New Roman" w:hAnsi="Times New Roman" w:cs="Times New Roman"/>
      <w:color w:val="000000"/>
      <w:sz w:val="20"/>
      <w:szCs w:val="20"/>
      <w:lang w:val="en-US"/>
    </w:rPr>
  </w:style>
  <w:style w:type="character" w:styleId="ReferensiCatatanKaki">
    <w:name w:val="footnote reference"/>
    <w:basedOn w:val="FontParagrafDefault"/>
    <w:uiPriority w:val="99"/>
    <w:semiHidden/>
    <w:unhideWhenUsed/>
    <w:rsid w:val="00C807CF"/>
    <w:rPr>
      <w:vertAlign w:val="superscript"/>
    </w:rPr>
  </w:style>
  <w:style w:type="paragraph" w:styleId="DaftarParagraf">
    <w:name w:val="List Paragraph"/>
    <w:basedOn w:val="Normal"/>
    <w:uiPriority w:val="34"/>
    <w:qFormat/>
    <w:rsid w:val="00E327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footer" Target="footer1.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header" Target="head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yperlink" Target="https://kepaniteraan.mahkamahagung.go.id/images/artikel/Buku_Kompilasi_Rapat_Pleno_Ed_10_tanpa_ttd.pdf" TargetMode="External" /><Relationship Id="rId5" Type="http://schemas.openxmlformats.org/officeDocument/2006/relationships/settings" Target="settings.xml" /><Relationship Id="rId15" Type="http://schemas.openxmlformats.org/officeDocument/2006/relationships/theme" Target="theme/theme1.xml" /><Relationship Id="rId10" Type="http://schemas.openxmlformats.org/officeDocument/2006/relationships/hyperlink" Target="https://literasihukum.com/judex-factie-dan-judex-jurist-pada-peradilan/" TargetMode="External" /><Relationship Id="rId4" Type="http://schemas.openxmlformats.org/officeDocument/2006/relationships/styles" Target="styles.xml" /><Relationship Id="rId9" Type="http://schemas.openxmlformats.org/officeDocument/2006/relationships/hyperlink" Target="mailto:hasnanaufal12@gmail.com" TargetMode="External" /><Relationship Id="rId14" Type="http://schemas.openxmlformats.org/officeDocument/2006/relationships/fontTable" Target="fontTable.xml" /></Relationships>
</file>

<file path=word/_rels/footnotes.xml.rels><?xml version="1.0" encoding="UTF-8" standalone="yes"?>
<Relationships xmlns="http://schemas.openxmlformats.org/package/2006/relationships"><Relationship Id="rId2" Type="http://schemas.openxmlformats.org/officeDocument/2006/relationships/hyperlink" Target="https://kepaniteraan.mahkamahagung.go.id/images/artikel/Buku_Kompilasi_Rapat_Pleno_Ed_10_tanpa_ttd.pdf" TargetMode="External" /><Relationship Id="rId1" Type="http://schemas.openxmlformats.org/officeDocument/2006/relationships/hyperlink" Target="https://literasihukum.com/judex-factie-dan-judex-jurist-pada-peradilan/"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2019-08-08T00:00:00</PublishDate>
  <Abstract/>
  <CompanyAddress>“Literasi Pendidikan Karkater Berwawasan Kearifan Lokal pada Era Revolusi Industri 4.0”.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736330-5DE5-4AAC-BF50-54723B27D18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2250</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Seminar Nasional Pendidikan, FKIP Univeristas Majalengka</vt:lpstr>
    </vt:vector>
  </TitlesOfParts>
  <Company>Seminar Nasional Pendidikan, FKIP Universitas Majalengka 2019</Company>
  <LinksUpToDate>false</LinksUpToDate>
  <CharactersWithSpaces>15045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Pendidikan, FKIP Univeristas Majalengka</dc:title>
  <dc:creator>ismail - [2010]</dc:creator>
  <cp:lastModifiedBy>20100024 - HASNA NAUFAL MAULIDHINA</cp:lastModifiedBy>
  <cp:revision>2</cp:revision>
  <dcterms:created xsi:type="dcterms:W3CDTF">2024-08-07T05:30:00Z</dcterms:created>
  <dcterms:modified xsi:type="dcterms:W3CDTF">2024-08-07T05:30:00Z</dcterms:modified>
</cp:coreProperties>
</file>